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381" w:rsidRPr="002313B6" w:rsidRDefault="00BB3381" w:rsidP="005D56E8">
      <w:pPr>
        <w:pStyle w:val="berschrift1"/>
        <w:numPr>
          <w:ilvl w:val="0"/>
          <w:numId w:val="0"/>
        </w:numPr>
        <w:ind w:left="360" w:hanging="360"/>
        <w:rPr>
          <w:sz w:val="22"/>
        </w:rPr>
      </w:pPr>
      <w:bookmarkStart w:id="0" w:name="_Toc534887480"/>
      <w:bookmarkStart w:id="1" w:name="_Toc534887532"/>
      <w:bookmarkStart w:id="2" w:name="_GoBack"/>
      <w:bookmarkEnd w:id="2"/>
      <w:r w:rsidRPr="002313B6">
        <w:t xml:space="preserve">Voigt Software und </w:t>
      </w:r>
      <w:r w:rsidR="00387D9A">
        <w:t>Beratung AG</w:t>
      </w:r>
      <w:bookmarkEnd w:id="0"/>
      <w:bookmarkEnd w:id="1"/>
    </w:p>
    <w:p w:rsidR="00BB3381" w:rsidRPr="002313B6" w:rsidRDefault="00BB3381">
      <w:pPr>
        <w:rPr>
          <w:rFonts w:ascii="Arial" w:hAnsi="Arial" w:cs="Arial"/>
          <w:sz w:val="22"/>
        </w:rPr>
      </w:pPr>
    </w:p>
    <w:p w:rsidR="00BB3381" w:rsidRPr="002313B6" w:rsidRDefault="00DF65D4">
      <w:pPr>
        <w:spacing w:line="280" w:lineRule="exact"/>
        <w:rPr>
          <w:rFonts w:ascii="Arial" w:hAnsi="Arial" w:cs="Arial"/>
          <w:sz w:val="22"/>
        </w:rPr>
      </w:pPr>
      <w:r w:rsidRPr="002313B6">
        <w:rPr>
          <w:rFonts w:ascii="Arial" w:hAnsi="Arial" w:cs="Arial"/>
          <w:noProof/>
          <w:lang w:val="en-US"/>
        </w:rPr>
        <w:drawing>
          <wp:anchor distT="0" distB="0" distL="114300" distR="114300" simplePos="0" relativeHeight="251657728" behindDoc="1" locked="0" layoutInCell="1" allowOverlap="1" wp14:anchorId="0B2575AE" wp14:editId="37205A45">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2313B6" w:rsidRDefault="00BB3381">
      <w:pPr>
        <w:spacing w:line="280" w:lineRule="exact"/>
        <w:rPr>
          <w:rFonts w:ascii="Arial" w:hAnsi="Arial" w:cs="Arial"/>
          <w:sz w:val="22"/>
        </w:rPr>
      </w:pPr>
    </w:p>
    <w:p w:rsidR="00BB3381" w:rsidRPr="002313B6" w:rsidRDefault="00BB3381">
      <w:pPr>
        <w:spacing w:line="280" w:lineRule="exact"/>
        <w:rPr>
          <w:rFonts w:ascii="Arial" w:hAnsi="Arial" w:cs="Arial"/>
          <w:sz w:val="22"/>
        </w:rPr>
      </w:pPr>
    </w:p>
    <w:p w:rsidR="00BB3381" w:rsidRPr="002313B6" w:rsidRDefault="00BB3381">
      <w:pPr>
        <w:pStyle w:val="Basis-Kopfzeile"/>
        <w:keepLines w:val="0"/>
        <w:tabs>
          <w:tab w:val="clear" w:pos="4320"/>
          <w:tab w:val="clear" w:pos="8640"/>
        </w:tabs>
        <w:rPr>
          <w:rFonts w:ascii="Arial" w:hAnsi="Arial" w:cs="Arial"/>
          <w:sz w:val="22"/>
        </w:rPr>
      </w:pPr>
    </w:p>
    <w:p w:rsidR="00BB3381" w:rsidRPr="002313B6" w:rsidRDefault="00BB3381">
      <w:pPr>
        <w:rPr>
          <w:rFonts w:ascii="Arial" w:hAnsi="Arial" w:cs="Arial"/>
          <w:sz w:val="22"/>
        </w:rPr>
      </w:pPr>
    </w:p>
    <w:p w:rsidR="00BB3381" w:rsidRPr="002313B6" w:rsidRDefault="00BB3381">
      <w:pPr>
        <w:rPr>
          <w:rFonts w:ascii="Arial" w:hAnsi="Arial" w:cs="Arial"/>
          <w:sz w:val="52"/>
        </w:rPr>
      </w:pPr>
    </w:p>
    <w:p w:rsidR="009617EA" w:rsidRDefault="00BB3381">
      <w:pPr>
        <w:tabs>
          <w:tab w:val="center" w:pos="4560"/>
        </w:tabs>
        <w:ind w:left="567" w:right="-1191"/>
        <w:rPr>
          <w:rFonts w:ascii="Arial" w:hAnsi="Arial" w:cs="Arial"/>
          <w:b/>
          <w:bCs/>
          <w:sz w:val="72"/>
        </w:rPr>
      </w:pPr>
      <w:r w:rsidRPr="002313B6">
        <w:rPr>
          <w:rFonts w:ascii="Arial" w:hAnsi="Arial" w:cs="Arial"/>
          <w:b/>
          <w:bCs/>
          <w:sz w:val="52"/>
        </w:rPr>
        <w:tab/>
      </w:r>
      <w:r w:rsidR="00387D9A">
        <w:rPr>
          <w:rFonts w:ascii="Arial" w:hAnsi="Arial" w:cs="Arial"/>
          <w:b/>
          <w:bCs/>
          <w:sz w:val="72"/>
        </w:rPr>
        <w:t>IMKE</w:t>
      </w:r>
      <w:r w:rsidR="00387D9A">
        <w:rPr>
          <w:rFonts w:ascii="Arial" w:hAnsi="Arial" w:cs="Arial"/>
          <w:b/>
          <w:bCs/>
          <w:sz w:val="72"/>
        </w:rPr>
        <w:br/>
      </w:r>
      <w:r w:rsidR="009B5D2E">
        <w:rPr>
          <w:rFonts w:ascii="Arial" w:hAnsi="Arial" w:cs="Arial"/>
          <w:b/>
          <w:bCs/>
          <w:sz w:val="72"/>
        </w:rPr>
        <w:t>Nachtrag Kunde</w:t>
      </w:r>
    </w:p>
    <w:p w:rsidR="00BB3381" w:rsidRPr="00B20CBB" w:rsidRDefault="009617EA">
      <w:pPr>
        <w:tabs>
          <w:tab w:val="center" w:pos="4560"/>
        </w:tabs>
        <w:ind w:left="567" w:right="-1191"/>
        <w:rPr>
          <w:rFonts w:ascii="Arial" w:hAnsi="Arial" w:cs="Arial"/>
          <w:b/>
          <w:bCs/>
          <w:sz w:val="32"/>
          <w:szCs w:val="32"/>
        </w:rPr>
      </w:pPr>
      <w:r w:rsidRPr="00B20CBB">
        <w:rPr>
          <w:rFonts w:ascii="Arial" w:hAnsi="Arial" w:cs="Arial"/>
          <w:b/>
          <w:bCs/>
          <w:sz w:val="32"/>
          <w:szCs w:val="32"/>
        </w:rPr>
        <w:t xml:space="preserve">Kundenangebot </w:t>
      </w:r>
      <w:r w:rsidR="00B20CBB" w:rsidRPr="00B20CBB">
        <w:rPr>
          <w:rFonts w:ascii="Arial" w:hAnsi="Arial" w:cs="Arial"/>
          <w:b/>
          <w:bCs/>
          <w:sz w:val="32"/>
          <w:szCs w:val="32"/>
        </w:rPr>
        <w:t>–</w:t>
      </w:r>
      <w:r w:rsidRPr="00B20CBB">
        <w:rPr>
          <w:rFonts w:ascii="Arial" w:hAnsi="Arial" w:cs="Arial"/>
          <w:b/>
          <w:bCs/>
          <w:sz w:val="32"/>
          <w:szCs w:val="32"/>
        </w:rPr>
        <w:t xml:space="preserve"> Sonderwunsch</w:t>
      </w:r>
      <w:r w:rsidR="00B20CBB" w:rsidRPr="00B20CBB">
        <w:rPr>
          <w:rFonts w:ascii="Arial" w:hAnsi="Arial" w:cs="Arial"/>
          <w:b/>
          <w:bCs/>
          <w:sz w:val="32"/>
          <w:szCs w:val="32"/>
        </w:rPr>
        <w:t xml:space="preserve"> - Vergabeeinheiten</w:t>
      </w:r>
      <w:r w:rsidR="00BB3381" w:rsidRPr="00B20CBB">
        <w:rPr>
          <w:rFonts w:ascii="Arial" w:hAnsi="Arial" w:cs="Arial"/>
          <w:b/>
          <w:bCs/>
          <w:sz w:val="32"/>
          <w:szCs w:val="32"/>
        </w:rPr>
        <w:br/>
      </w:r>
    </w:p>
    <w:p w:rsidR="00451C10" w:rsidRPr="002313B6" w:rsidRDefault="00451C10">
      <w:pPr>
        <w:tabs>
          <w:tab w:val="center" w:pos="4560"/>
        </w:tabs>
        <w:ind w:left="567" w:right="-1191"/>
        <w:rPr>
          <w:rFonts w:ascii="Arial" w:hAnsi="Arial" w:cs="Arial"/>
          <w:b/>
          <w:bCs/>
          <w:sz w:val="72"/>
        </w:rPr>
      </w:pPr>
    </w:p>
    <w:p w:rsidR="00451C10" w:rsidRPr="002313B6" w:rsidRDefault="00451C10">
      <w:pPr>
        <w:jc w:val="center"/>
        <w:rPr>
          <w:rFonts w:ascii="Arial" w:hAnsi="Arial" w:cs="Arial"/>
          <w:b/>
          <w:bCs/>
          <w:sz w:val="72"/>
        </w:rPr>
      </w:pPr>
    </w:p>
    <w:p w:rsidR="00BB3381" w:rsidRPr="002313B6" w:rsidRDefault="00BB3381" w:rsidP="00043D6E">
      <w:pPr>
        <w:pStyle w:val="Untertitel"/>
        <w:pBdr>
          <w:bottom w:val="single" w:sz="6" w:space="31" w:color="808080"/>
        </w:pBdr>
        <w:spacing w:line="280" w:lineRule="exact"/>
        <w:rPr>
          <w:rFonts w:ascii="Arial" w:hAnsi="Arial" w:cs="Arial"/>
          <w:caps w:val="0"/>
          <w:sz w:val="22"/>
        </w:rPr>
      </w:pPr>
      <w:r w:rsidRPr="002313B6">
        <w:rPr>
          <w:rFonts w:ascii="Arial" w:hAnsi="Arial" w:cs="Arial"/>
          <w:caps w:val="0"/>
          <w:sz w:val="22"/>
        </w:rPr>
        <w:t xml:space="preserve">Voigt Software und </w:t>
      </w:r>
      <w:r w:rsidR="00225824" w:rsidRPr="002313B6">
        <w:rPr>
          <w:rFonts w:ascii="Arial" w:hAnsi="Arial" w:cs="Arial"/>
          <w:caps w:val="0"/>
          <w:sz w:val="22"/>
        </w:rPr>
        <w:t>Beratung AG</w:t>
      </w:r>
    </w:p>
    <w:p w:rsidR="00043D6E" w:rsidRPr="002313B6" w:rsidRDefault="00593421"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Version 0.0.1</w:t>
      </w:r>
      <w:r w:rsidR="00043D6E" w:rsidRPr="002313B6">
        <w:rPr>
          <w:rFonts w:ascii="Arial" w:hAnsi="Arial" w:cs="Arial"/>
          <w:sz w:val="30"/>
        </w:rPr>
        <w:br/>
      </w:r>
    </w:p>
    <w:p w:rsidR="00043D6E" w:rsidRPr="002313B6" w:rsidRDefault="005A1B2D"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 xml:space="preserve">Stand: </w:t>
      </w:r>
      <w:r w:rsidR="00387D9A">
        <w:rPr>
          <w:rFonts w:ascii="Arial" w:hAnsi="Arial" w:cs="Arial"/>
          <w:sz w:val="30"/>
        </w:rPr>
        <w:fldChar w:fldCharType="begin"/>
      </w:r>
      <w:r w:rsidR="00387D9A">
        <w:rPr>
          <w:rFonts w:ascii="Arial" w:hAnsi="Arial" w:cs="Arial"/>
          <w:sz w:val="30"/>
        </w:rPr>
        <w:instrText xml:space="preserve"> TIME \@ "d. MMMM yyyy" </w:instrText>
      </w:r>
      <w:r w:rsidR="00387D9A">
        <w:rPr>
          <w:rFonts w:ascii="Arial" w:hAnsi="Arial" w:cs="Arial"/>
          <w:sz w:val="30"/>
        </w:rPr>
        <w:fldChar w:fldCharType="separate"/>
      </w:r>
      <w:r w:rsidR="00CE7E05">
        <w:rPr>
          <w:rFonts w:ascii="Arial" w:hAnsi="Arial" w:cs="Arial"/>
          <w:noProof/>
          <w:sz w:val="30"/>
        </w:rPr>
        <w:t>8. Februar 2019</w:t>
      </w:r>
      <w:r w:rsidR="00387D9A">
        <w:rPr>
          <w:rFonts w:ascii="Arial" w:hAnsi="Arial" w:cs="Arial"/>
          <w:sz w:val="30"/>
        </w:rPr>
        <w:fldChar w:fldCharType="end"/>
      </w:r>
    </w:p>
    <w:p w:rsidR="00BB3381" w:rsidRPr="002313B6" w:rsidRDefault="00BB3381">
      <w:pPr>
        <w:pStyle w:val="Absenderadresse"/>
        <w:spacing w:line="280" w:lineRule="exact"/>
        <w:rPr>
          <w:rFonts w:ascii="Arial" w:hAnsi="Arial" w:cs="Arial"/>
          <w:sz w:val="22"/>
        </w:rPr>
      </w:pPr>
      <w:r w:rsidRPr="002313B6">
        <w:rPr>
          <w:rFonts w:ascii="Arial" w:hAnsi="Arial" w:cs="Arial"/>
          <w:sz w:val="22"/>
        </w:rPr>
        <w:sym w:font="Symbol" w:char="F0E3"/>
      </w:r>
      <w:r w:rsidRPr="002313B6">
        <w:rPr>
          <w:rFonts w:ascii="Arial" w:hAnsi="Arial" w:cs="Arial"/>
          <w:sz w:val="22"/>
        </w:rPr>
        <w:t xml:space="preserve"> Voigt Software und </w:t>
      </w:r>
      <w:r w:rsidR="00225824" w:rsidRPr="002313B6">
        <w:rPr>
          <w:rFonts w:ascii="Arial" w:hAnsi="Arial" w:cs="Arial"/>
          <w:sz w:val="22"/>
        </w:rPr>
        <w:t>Beratung AG</w:t>
      </w:r>
    </w:p>
    <w:p w:rsidR="00BB3381" w:rsidRPr="00FF53D2" w:rsidRDefault="00DA2446">
      <w:pPr>
        <w:pStyle w:val="Absenderadresse"/>
        <w:spacing w:line="280" w:lineRule="exact"/>
        <w:rPr>
          <w:rFonts w:ascii="Arial" w:hAnsi="Arial" w:cs="Arial"/>
          <w:sz w:val="22"/>
          <w:lang w:val="en-US"/>
        </w:rPr>
      </w:pPr>
      <w:r w:rsidRPr="00387D9A">
        <w:rPr>
          <w:rFonts w:ascii="Arial" w:hAnsi="Arial" w:cs="Arial"/>
          <w:sz w:val="22"/>
        </w:rPr>
        <w:t>Reinhold-</w:t>
      </w:r>
      <w:proofErr w:type="spellStart"/>
      <w:r w:rsidRPr="00FF53D2">
        <w:rPr>
          <w:rFonts w:ascii="Arial" w:hAnsi="Arial" w:cs="Arial"/>
          <w:sz w:val="22"/>
          <w:lang w:val="en-US"/>
        </w:rPr>
        <w:t>Würth</w:t>
      </w:r>
      <w:proofErr w:type="spellEnd"/>
      <w:r w:rsidRPr="00FF53D2">
        <w:rPr>
          <w:rFonts w:ascii="Arial" w:hAnsi="Arial" w:cs="Arial"/>
          <w:sz w:val="22"/>
          <w:lang w:val="en-US"/>
        </w:rPr>
        <w:t>-Str. 19</w:t>
      </w:r>
      <w:r w:rsidR="00BB3381" w:rsidRPr="00FF53D2">
        <w:rPr>
          <w:rFonts w:ascii="Arial" w:hAnsi="Arial" w:cs="Arial"/>
          <w:sz w:val="22"/>
          <w:lang w:val="en-US"/>
        </w:rPr>
        <w:t xml:space="preserve"> • D-</w:t>
      </w:r>
      <w:r w:rsidRPr="00FF53D2">
        <w:rPr>
          <w:rFonts w:ascii="Arial" w:hAnsi="Arial" w:cs="Arial"/>
          <w:sz w:val="22"/>
          <w:lang w:val="en-US"/>
        </w:rPr>
        <w:t xml:space="preserve">74360 </w:t>
      </w:r>
      <w:proofErr w:type="spellStart"/>
      <w:r w:rsidRPr="00FF53D2">
        <w:rPr>
          <w:rFonts w:ascii="Arial" w:hAnsi="Arial" w:cs="Arial"/>
          <w:sz w:val="22"/>
          <w:lang w:val="en-US"/>
        </w:rPr>
        <w:t>Ilsfeld</w:t>
      </w:r>
      <w:proofErr w:type="spellEnd"/>
    </w:p>
    <w:p w:rsidR="00BB3381" w:rsidRDefault="00EE6566" w:rsidP="007B37B9">
      <w:pPr>
        <w:pStyle w:val="Absenderadresse"/>
        <w:spacing w:line="280" w:lineRule="exact"/>
        <w:rPr>
          <w:rFonts w:ascii="Arial" w:hAnsi="Arial" w:cs="Arial"/>
          <w:sz w:val="22"/>
          <w:lang w:val="en-US"/>
        </w:rPr>
      </w:pPr>
      <w:r w:rsidRPr="00FF53D2">
        <w:rPr>
          <w:rFonts w:ascii="Arial" w:hAnsi="Arial" w:cs="Arial"/>
          <w:sz w:val="22"/>
          <w:lang w:val="en-US"/>
        </w:rPr>
        <w:t>Phone</w:t>
      </w:r>
      <w:r w:rsidR="00BB3381" w:rsidRPr="00FF53D2">
        <w:rPr>
          <w:rFonts w:ascii="Arial" w:hAnsi="Arial" w:cs="Arial"/>
          <w:sz w:val="22"/>
          <w:lang w:val="en-US"/>
        </w:rPr>
        <w:t xml:space="preserve"> +49 (0) </w:t>
      </w:r>
      <w:r w:rsidR="00DA2446" w:rsidRPr="00FF53D2">
        <w:rPr>
          <w:rFonts w:ascii="Arial" w:hAnsi="Arial" w:cs="Arial"/>
          <w:sz w:val="22"/>
          <w:lang w:val="en-US"/>
        </w:rPr>
        <w:t>7062</w:t>
      </w:r>
      <w:r w:rsidR="00BB3381" w:rsidRPr="00FF53D2">
        <w:rPr>
          <w:rFonts w:ascii="Arial" w:hAnsi="Arial" w:cs="Arial"/>
          <w:sz w:val="22"/>
          <w:lang w:val="en-US"/>
        </w:rPr>
        <w:t xml:space="preserve"> / </w:t>
      </w:r>
      <w:r w:rsidR="00DA2446" w:rsidRPr="00FF53D2">
        <w:rPr>
          <w:rFonts w:ascii="Arial" w:hAnsi="Arial" w:cs="Arial"/>
          <w:sz w:val="22"/>
          <w:lang w:val="en-US"/>
        </w:rPr>
        <w:t>91 55</w:t>
      </w:r>
      <w:r w:rsidR="00BB3381" w:rsidRPr="00FF53D2">
        <w:rPr>
          <w:rFonts w:ascii="Arial" w:hAnsi="Arial" w:cs="Arial"/>
          <w:sz w:val="22"/>
          <w:lang w:val="en-US"/>
        </w:rPr>
        <w:t xml:space="preserve"> </w:t>
      </w:r>
      <w:r w:rsidR="00387D9A">
        <w:rPr>
          <w:rFonts w:ascii="Arial" w:hAnsi="Arial" w:cs="Arial"/>
          <w:sz w:val="22"/>
          <w:lang w:val="en-US"/>
        </w:rPr>
        <w:t>100</w:t>
      </w:r>
      <w:r w:rsidR="00BB3381" w:rsidRPr="00FF53D2">
        <w:rPr>
          <w:rFonts w:ascii="Arial" w:hAnsi="Arial" w:cs="Arial"/>
          <w:sz w:val="22"/>
          <w:lang w:val="en-US"/>
        </w:rPr>
        <w:t xml:space="preserve"> • Fax +49 (0) </w:t>
      </w:r>
      <w:r w:rsidR="00DA2446" w:rsidRPr="00FF53D2">
        <w:rPr>
          <w:rFonts w:ascii="Arial" w:hAnsi="Arial" w:cs="Arial"/>
          <w:sz w:val="22"/>
          <w:lang w:val="en-US"/>
        </w:rPr>
        <w:t>7062 / 91 55</w:t>
      </w:r>
      <w:r w:rsidR="00BB3381" w:rsidRPr="00FF53D2">
        <w:rPr>
          <w:rFonts w:ascii="Arial" w:hAnsi="Arial" w:cs="Arial"/>
          <w:sz w:val="22"/>
          <w:lang w:val="en-US"/>
        </w:rPr>
        <w:t xml:space="preserve"> </w:t>
      </w:r>
      <w:r w:rsidR="00DA2446" w:rsidRPr="00FF53D2">
        <w:rPr>
          <w:rFonts w:ascii="Arial" w:hAnsi="Arial" w:cs="Arial"/>
          <w:sz w:val="22"/>
          <w:lang w:val="en-US"/>
        </w:rPr>
        <w:t>1</w:t>
      </w:r>
      <w:r w:rsidR="00BB3381" w:rsidRPr="00FF53D2">
        <w:rPr>
          <w:rFonts w:ascii="Arial" w:hAnsi="Arial" w:cs="Arial"/>
          <w:sz w:val="22"/>
          <w:lang w:val="en-US"/>
        </w:rPr>
        <w:t>55</w:t>
      </w:r>
    </w:p>
    <w:p w:rsidR="00E57557" w:rsidRPr="00FF53D2" w:rsidRDefault="00E57557" w:rsidP="00E57557">
      <w:pPr>
        <w:pStyle w:val="Absenderadresse"/>
        <w:spacing w:line="280" w:lineRule="exact"/>
        <w:jc w:val="left"/>
        <w:rPr>
          <w:rFonts w:ascii="Arial" w:hAnsi="Arial" w:cs="Arial"/>
          <w:sz w:val="22"/>
          <w:lang w:val="en-US"/>
        </w:rPr>
        <w:sectPr w:rsidR="00E57557" w:rsidRPr="00FF53D2">
          <w:headerReference w:type="default" r:id="rId9"/>
          <w:footerReference w:type="default" r:id="rId10"/>
          <w:headerReference w:type="first" r:id="rId11"/>
          <w:pgSz w:w="11907" w:h="16839" w:code="9"/>
          <w:pgMar w:top="2268" w:right="1134" w:bottom="1134" w:left="1701" w:header="0" w:footer="960" w:gutter="0"/>
          <w:pgNumType w:fmt="lowerRoman" w:start="1"/>
          <w:cols w:space="720"/>
          <w:docGrid w:linePitch="218"/>
        </w:sectPr>
      </w:pPr>
    </w:p>
    <w:p w:rsidR="00A03351" w:rsidRPr="00A03351" w:rsidRDefault="00E57557" w:rsidP="00A03351">
      <w:pPr>
        <w:rPr>
          <w:rFonts w:ascii="Arial" w:hAnsi="Arial" w:cs="Arial"/>
          <w:b/>
          <w:sz w:val="28"/>
          <w:szCs w:val="28"/>
        </w:rPr>
      </w:pPr>
      <w:r w:rsidRPr="00A03351">
        <w:rPr>
          <w:rFonts w:ascii="Arial" w:hAnsi="Arial" w:cs="Arial"/>
          <w:b/>
          <w:sz w:val="28"/>
          <w:szCs w:val="28"/>
        </w:rPr>
        <w:lastRenderedPageBreak/>
        <w:t xml:space="preserve"> </w:t>
      </w:r>
      <w:r w:rsidR="00A03351" w:rsidRPr="00A03351">
        <w:rPr>
          <w:rFonts w:ascii="Arial" w:hAnsi="Arial" w:cs="Arial"/>
          <w:b/>
          <w:sz w:val="28"/>
          <w:szCs w:val="28"/>
        </w:rPr>
        <w:t>Diese Dokumentation besteht ausfolgenden Bereichen:</w:t>
      </w:r>
    </w:p>
    <w:p w:rsidR="00A03351" w:rsidRDefault="00A03351">
      <w:pPr>
        <w:rPr>
          <w:rFonts w:ascii="Arial" w:hAnsi="Arial" w:cs="Arial"/>
          <w:sz w:val="20"/>
        </w:rPr>
      </w:pPr>
    </w:p>
    <w:p w:rsidR="00A03351" w:rsidRPr="00B20CBB" w:rsidRDefault="00A03351">
      <w:pPr>
        <w:rPr>
          <w:rFonts w:ascii="Arial" w:hAnsi="Arial" w:cs="Arial"/>
          <w:sz w:val="20"/>
        </w:rPr>
      </w:pPr>
    </w:p>
    <w:sdt>
      <w:sdtPr>
        <w:rPr>
          <w:rFonts w:ascii="Garamond" w:hAnsi="Garamond" w:cs="Times New Roman"/>
          <w:noProof w:val="0"/>
          <w:sz w:val="16"/>
          <w:szCs w:val="20"/>
        </w:rPr>
        <w:id w:val="1490284947"/>
        <w:docPartObj>
          <w:docPartGallery w:val="Table of Contents"/>
          <w:docPartUnique/>
        </w:docPartObj>
      </w:sdtPr>
      <w:sdtEndPr>
        <w:rPr>
          <w:b/>
          <w:bCs/>
        </w:rPr>
      </w:sdtEndPr>
      <w:sdtContent>
        <w:p w:rsidR="00A03351" w:rsidRDefault="00A03351">
          <w:pPr>
            <w:pStyle w:val="Verzeichnis1"/>
            <w:rPr>
              <w:rFonts w:asciiTheme="minorHAnsi" w:eastAsiaTheme="minorEastAsia" w:hAnsiTheme="minorHAnsi" w:cstheme="minorBidi"/>
              <w:sz w:val="22"/>
              <w:szCs w:val="22"/>
              <w:lang w:eastAsia="de-DE"/>
            </w:rPr>
          </w:pPr>
          <w:r>
            <w:fldChar w:fldCharType="begin"/>
          </w:r>
          <w:r>
            <w:instrText xml:space="preserve"> TOC \o "1-3" \h \z \u </w:instrText>
          </w:r>
          <w:r>
            <w:fldChar w:fldCharType="separate"/>
          </w:r>
          <w:hyperlink w:anchor="_Toc534887533" w:history="1">
            <w:r w:rsidRPr="00EC5830">
              <w:rPr>
                <w:rStyle w:val="Hyperlink"/>
              </w:rPr>
              <w:t>1.</w:t>
            </w:r>
            <w:r>
              <w:rPr>
                <w:rFonts w:asciiTheme="minorHAnsi" w:eastAsiaTheme="minorEastAsia" w:hAnsiTheme="minorHAnsi" w:cstheme="minorBidi"/>
                <w:sz w:val="22"/>
                <w:szCs w:val="22"/>
                <w:lang w:eastAsia="de-DE"/>
              </w:rPr>
              <w:tab/>
            </w:r>
            <w:r w:rsidRPr="00EC5830">
              <w:rPr>
                <w:rStyle w:val="Hyperlink"/>
              </w:rPr>
              <w:t>Kundenangebote Sonderwunsch Kunde</w:t>
            </w:r>
            <w:r>
              <w:rPr>
                <w:webHidden/>
              </w:rPr>
              <w:tab/>
            </w:r>
            <w:r>
              <w:rPr>
                <w:webHidden/>
              </w:rPr>
              <w:fldChar w:fldCharType="begin"/>
            </w:r>
            <w:r>
              <w:rPr>
                <w:webHidden/>
              </w:rPr>
              <w:instrText xml:space="preserve"> PAGEREF _Toc534887533 \h </w:instrText>
            </w:r>
            <w:r>
              <w:rPr>
                <w:webHidden/>
              </w:rPr>
            </w:r>
            <w:r>
              <w:rPr>
                <w:webHidden/>
              </w:rPr>
              <w:fldChar w:fldCharType="separate"/>
            </w:r>
            <w:r>
              <w:rPr>
                <w:webHidden/>
              </w:rPr>
              <w:t>3</w:t>
            </w:r>
            <w:r>
              <w:rPr>
                <w:webHidden/>
              </w:rPr>
              <w:fldChar w:fldCharType="end"/>
            </w:r>
          </w:hyperlink>
        </w:p>
        <w:p w:rsidR="00A03351" w:rsidRDefault="006960BB">
          <w:pPr>
            <w:pStyle w:val="Verzeichnis1"/>
            <w:rPr>
              <w:rFonts w:asciiTheme="minorHAnsi" w:eastAsiaTheme="minorEastAsia" w:hAnsiTheme="minorHAnsi" w:cstheme="minorBidi"/>
              <w:sz w:val="22"/>
              <w:szCs w:val="22"/>
              <w:lang w:eastAsia="de-DE"/>
            </w:rPr>
          </w:pPr>
          <w:hyperlink w:anchor="_Toc534887534" w:history="1">
            <w:r w:rsidR="00A03351" w:rsidRPr="00EC5830">
              <w:rPr>
                <w:rStyle w:val="Hyperlink"/>
              </w:rPr>
              <w:t>2.</w:t>
            </w:r>
            <w:r w:rsidR="00A03351">
              <w:rPr>
                <w:rFonts w:asciiTheme="minorHAnsi" w:eastAsiaTheme="minorEastAsia" w:hAnsiTheme="minorHAnsi" w:cstheme="minorBidi"/>
                <w:sz w:val="22"/>
                <w:szCs w:val="22"/>
                <w:lang w:eastAsia="de-DE"/>
              </w:rPr>
              <w:tab/>
            </w:r>
            <w:r w:rsidR="00A03351" w:rsidRPr="00EC5830">
              <w:rPr>
                <w:rStyle w:val="Hyperlink"/>
              </w:rPr>
              <w:t>Kundenangebote &lt;Kalkulieren&gt;</w:t>
            </w:r>
            <w:r w:rsidR="00A03351">
              <w:rPr>
                <w:webHidden/>
              </w:rPr>
              <w:tab/>
            </w:r>
            <w:r w:rsidR="00A03351">
              <w:rPr>
                <w:webHidden/>
              </w:rPr>
              <w:fldChar w:fldCharType="begin"/>
            </w:r>
            <w:r w:rsidR="00A03351">
              <w:rPr>
                <w:webHidden/>
              </w:rPr>
              <w:instrText xml:space="preserve"> PAGEREF _Toc534887534 \h </w:instrText>
            </w:r>
            <w:r w:rsidR="00A03351">
              <w:rPr>
                <w:webHidden/>
              </w:rPr>
            </w:r>
            <w:r w:rsidR="00A03351">
              <w:rPr>
                <w:webHidden/>
              </w:rPr>
              <w:fldChar w:fldCharType="separate"/>
            </w:r>
            <w:r w:rsidR="00A03351">
              <w:rPr>
                <w:webHidden/>
              </w:rPr>
              <w:t>10</w:t>
            </w:r>
            <w:r w:rsidR="00A03351">
              <w:rPr>
                <w:webHidden/>
              </w:rPr>
              <w:fldChar w:fldCharType="end"/>
            </w:r>
          </w:hyperlink>
        </w:p>
        <w:p w:rsidR="00A03351" w:rsidRDefault="006960BB">
          <w:pPr>
            <w:pStyle w:val="Verzeichnis1"/>
            <w:rPr>
              <w:rFonts w:asciiTheme="minorHAnsi" w:eastAsiaTheme="minorEastAsia" w:hAnsiTheme="minorHAnsi" w:cstheme="minorBidi"/>
              <w:sz w:val="22"/>
              <w:szCs w:val="22"/>
              <w:lang w:eastAsia="de-DE"/>
            </w:rPr>
          </w:pPr>
          <w:hyperlink w:anchor="_Toc534887535" w:history="1">
            <w:r w:rsidR="00A03351" w:rsidRPr="00EC5830">
              <w:rPr>
                <w:rStyle w:val="Hyperlink"/>
              </w:rPr>
              <w:t>3.</w:t>
            </w:r>
            <w:r w:rsidR="00A03351">
              <w:rPr>
                <w:rFonts w:asciiTheme="minorHAnsi" w:eastAsiaTheme="minorEastAsia" w:hAnsiTheme="minorHAnsi" w:cstheme="minorBidi"/>
                <w:sz w:val="22"/>
                <w:szCs w:val="22"/>
                <w:lang w:eastAsia="de-DE"/>
              </w:rPr>
              <w:tab/>
            </w:r>
            <w:r w:rsidR="00A03351" w:rsidRPr="00EC5830">
              <w:rPr>
                <w:rStyle w:val="Hyperlink"/>
              </w:rPr>
              <w:t>Kundenangebote Nachtrag Handwerker</w:t>
            </w:r>
            <w:r w:rsidR="00A03351">
              <w:rPr>
                <w:webHidden/>
              </w:rPr>
              <w:tab/>
            </w:r>
            <w:r w:rsidR="00A03351">
              <w:rPr>
                <w:webHidden/>
              </w:rPr>
              <w:fldChar w:fldCharType="begin"/>
            </w:r>
            <w:r w:rsidR="00A03351">
              <w:rPr>
                <w:webHidden/>
              </w:rPr>
              <w:instrText xml:space="preserve"> PAGEREF _Toc534887535 \h </w:instrText>
            </w:r>
            <w:r w:rsidR="00A03351">
              <w:rPr>
                <w:webHidden/>
              </w:rPr>
            </w:r>
            <w:r w:rsidR="00A03351">
              <w:rPr>
                <w:webHidden/>
              </w:rPr>
              <w:fldChar w:fldCharType="separate"/>
            </w:r>
            <w:r w:rsidR="00A03351">
              <w:rPr>
                <w:webHidden/>
              </w:rPr>
              <w:t>12</w:t>
            </w:r>
            <w:r w:rsidR="00A03351">
              <w:rPr>
                <w:webHidden/>
              </w:rPr>
              <w:fldChar w:fldCharType="end"/>
            </w:r>
          </w:hyperlink>
        </w:p>
        <w:p w:rsidR="00A03351" w:rsidRDefault="006960BB">
          <w:pPr>
            <w:pStyle w:val="Verzeichnis1"/>
            <w:rPr>
              <w:rFonts w:asciiTheme="minorHAnsi" w:eastAsiaTheme="minorEastAsia" w:hAnsiTheme="minorHAnsi" w:cstheme="minorBidi"/>
              <w:sz w:val="22"/>
              <w:szCs w:val="22"/>
              <w:lang w:eastAsia="de-DE"/>
            </w:rPr>
          </w:pPr>
          <w:hyperlink w:anchor="_Toc534887536" w:history="1">
            <w:r w:rsidR="00A03351" w:rsidRPr="00EC5830">
              <w:rPr>
                <w:rStyle w:val="Hyperlink"/>
              </w:rPr>
              <w:t>4.</w:t>
            </w:r>
            <w:r w:rsidR="00A03351">
              <w:rPr>
                <w:rFonts w:asciiTheme="minorHAnsi" w:eastAsiaTheme="minorEastAsia" w:hAnsiTheme="minorHAnsi" w:cstheme="minorBidi"/>
                <w:sz w:val="22"/>
                <w:szCs w:val="22"/>
                <w:lang w:eastAsia="de-DE"/>
              </w:rPr>
              <w:tab/>
            </w:r>
            <w:r w:rsidR="00A03351" w:rsidRPr="00EC5830">
              <w:rPr>
                <w:rStyle w:val="Hyperlink"/>
              </w:rPr>
              <w:t>Word-Schnittstelle Kundenangebot</w:t>
            </w:r>
            <w:r w:rsidR="00A03351">
              <w:rPr>
                <w:webHidden/>
              </w:rPr>
              <w:tab/>
            </w:r>
            <w:r w:rsidR="00A03351">
              <w:rPr>
                <w:webHidden/>
              </w:rPr>
              <w:fldChar w:fldCharType="begin"/>
            </w:r>
            <w:r w:rsidR="00A03351">
              <w:rPr>
                <w:webHidden/>
              </w:rPr>
              <w:instrText xml:space="preserve"> PAGEREF _Toc534887536 \h </w:instrText>
            </w:r>
            <w:r w:rsidR="00A03351">
              <w:rPr>
                <w:webHidden/>
              </w:rPr>
            </w:r>
            <w:r w:rsidR="00A03351">
              <w:rPr>
                <w:webHidden/>
              </w:rPr>
              <w:fldChar w:fldCharType="separate"/>
            </w:r>
            <w:r w:rsidR="00A03351">
              <w:rPr>
                <w:webHidden/>
              </w:rPr>
              <w:t>14</w:t>
            </w:r>
            <w:r w:rsidR="00A03351">
              <w:rPr>
                <w:webHidden/>
              </w:rPr>
              <w:fldChar w:fldCharType="end"/>
            </w:r>
          </w:hyperlink>
        </w:p>
        <w:p w:rsidR="00B20CBB" w:rsidRPr="00A03351" w:rsidRDefault="00A03351" w:rsidP="00B20CBB">
          <w:r>
            <w:rPr>
              <w:b/>
              <w:bCs/>
            </w:rPr>
            <w:fldChar w:fldCharType="end"/>
          </w:r>
        </w:p>
      </w:sdtContent>
    </w:sdt>
    <w:p w:rsidR="00B20CBB" w:rsidRDefault="00B20CBB">
      <w:r>
        <w:br w:type="page"/>
      </w:r>
    </w:p>
    <w:p w:rsidR="005D56E8" w:rsidRPr="005D56E8" w:rsidRDefault="005D56E8" w:rsidP="005D56E8">
      <w:pPr>
        <w:pStyle w:val="berschrift1"/>
      </w:pPr>
      <w:bookmarkStart w:id="3" w:name="_Toc534887533"/>
      <w:r w:rsidRPr="005D56E8">
        <w:lastRenderedPageBreak/>
        <w:t>Kundenangebote Sonderwunsch Kunde</w:t>
      </w:r>
      <w:bookmarkEnd w:id="3"/>
    </w:p>
    <w:tbl>
      <w:tblPr>
        <w:tblStyle w:val="Tabellenraster"/>
        <w:tblW w:w="14312" w:type="dxa"/>
        <w:tblLook w:val="04A0" w:firstRow="1" w:lastRow="0" w:firstColumn="1" w:lastColumn="0" w:noHBand="0" w:noVBand="1"/>
      </w:tblPr>
      <w:tblGrid>
        <w:gridCol w:w="7225"/>
        <w:gridCol w:w="7087"/>
      </w:tblGrid>
      <w:tr w:rsidR="00F86989" w:rsidTr="002B6C36">
        <w:tc>
          <w:tcPr>
            <w:tcW w:w="7225" w:type="dxa"/>
          </w:tcPr>
          <w:p w:rsidR="003B2489" w:rsidRDefault="009B5D2E" w:rsidP="009B5D2E">
            <w:pPr>
              <w:rPr>
                <w:rFonts w:ascii="Arial" w:hAnsi="Arial" w:cs="Arial"/>
                <w:sz w:val="20"/>
                <w:lang w:eastAsia="de-DE"/>
              </w:rPr>
            </w:pPr>
            <w:r>
              <w:rPr>
                <w:rFonts w:ascii="Arial" w:hAnsi="Arial" w:cs="Arial"/>
                <w:sz w:val="20"/>
                <w:lang w:eastAsia="de-DE"/>
              </w:rPr>
              <w:t xml:space="preserve">Um einen Nachtrag </w:t>
            </w:r>
            <w:r w:rsidR="009617EA">
              <w:rPr>
                <w:rFonts w:ascii="Arial" w:hAnsi="Arial" w:cs="Arial"/>
                <w:sz w:val="20"/>
                <w:lang w:eastAsia="de-DE"/>
              </w:rPr>
              <w:t xml:space="preserve">für einen </w:t>
            </w:r>
            <w:r>
              <w:rPr>
                <w:rFonts w:ascii="Arial" w:hAnsi="Arial" w:cs="Arial"/>
                <w:sz w:val="20"/>
                <w:lang w:eastAsia="de-DE"/>
              </w:rPr>
              <w:t>Kunde</w:t>
            </w:r>
            <w:r w:rsidR="009617EA">
              <w:rPr>
                <w:rFonts w:ascii="Arial" w:hAnsi="Arial" w:cs="Arial"/>
                <w:sz w:val="20"/>
                <w:lang w:eastAsia="de-DE"/>
              </w:rPr>
              <w:t>n</w:t>
            </w:r>
            <w:r>
              <w:rPr>
                <w:rFonts w:ascii="Arial" w:hAnsi="Arial" w:cs="Arial"/>
                <w:sz w:val="20"/>
                <w:lang w:eastAsia="de-DE"/>
              </w:rPr>
              <w:t xml:space="preserve"> anzulegen, sollte immer zuerst ein Angebot an den Kunden geschrieben werden.</w:t>
            </w:r>
          </w:p>
          <w:p w:rsidR="009B5D2E" w:rsidRDefault="009B5D2E" w:rsidP="009B5D2E">
            <w:pPr>
              <w:rPr>
                <w:rFonts w:ascii="Arial" w:hAnsi="Arial" w:cs="Arial"/>
                <w:sz w:val="20"/>
                <w:lang w:eastAsia="de-DE"/>
              </w:rPr>
            </w:pPr>
            <w:r>
              <w:rPr>
                <w:rFonts w:ascii="Arial" w:hAnsi="Arial" w:cs="Arial"/>
                <w:sz w:val="20"/>
                <w:lang w:eastAsia="de-DE"/>
              </w:rPr>
              <w:t xml:space="preserve">Dies geschieht über das Modul </w:t>
            </w:r>
            <w:r w:rsidR="009617EA">
              <w:rPr>
                <w:rFonts w:ascii="Arial" w:hAnsi="Arial" w:cs="Arial"/>
                <w:sz w:val="20"/>
                <w:lang w:eastAsia="de-DE"/>
              </w:rPr>
              <w:t>„</w:t>
            </w:r>
            <w:r>
              <w:rPr>
                <w:rFonts w:ascii="Arial" w:hAnsi="Arial" w:cs="Arial"/>
                <w:sz w:val="20"/>
                <w:lang w:eastAsia="de-DE"/>
              </w:rPr>
              <w:t>Kundenangebot</w:t>
            </w:r>
            <w:r w:rsidR="009617EA">
              <w:rPr>
                <w:rFonts w:ascii="Arial" w:hAnsi="Arial" w:cs="Arial"/>
                <w:sz w:val="20"/>
                <w:lang w:eastAsia="de-DE"/>
              </w:rPr>
              <w:t>“</w:t>
            </w:r>
            <w:r>
              <w:rPr>
                <w:rFonts w:ascii="Arial" w:hAnsi="Arial" w:cs="Arial"/>
                <w:sz w:val="20"/>
                <w:lang w:eastAsia="de-DE"/>
              </w:rPr>
              <w:t>.</w:t>
            </w:r>
          </w:p>
        </w:tc>
        <w:tc>
          <w:tcPr>
            <w:tcW w:w="7087" w:type="dxa"/>
          </w:tcPr>
          <w:p w:rsidR="00086EF8" w:rsidRDefault="009B5D2E" w:rsidP="007B37B9">
            <w:pPr>
              <w:rPr>
                <w:rFonts w:ascii="Arial" w:hAnsi="Arial" w:cs="Arial"/>
                <w:sz w:val="20"/>
                <w:lang w:eastAsia="de-DE"/>
              </w:rPr>
            </w:pPr>
            <w:r>
              <w:rPr>
                <w:noProof/>
              </w:rPr>
              <w:drawing>
                <wp:inline distT="0" distB="0" distL="0" distR="0" wp14:anchorId="0FC10152" wp14:editId="2C495E0A">
                  <wp:extent cx="828675" cy="847725"/>
                  <wp:effectExtent l="0" t="0" r="9525" b="9525"/>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28675" cy="847725"/>
                          </a:xfrm>
                          <a:prstGeom prst="rect">
                            <a:avLst/>
                          </a:prstGeom>
                        </pic:spPr>
                      </pic:pic>
                    </a:graphicData>
                  </a:graphic>
                </wp:inline>
              </w:drawing>
            </w:r>
          </w:p>
          <w:p w:rsidR="009B5D2E" w:rsidRDefault="009B5D2E" w:rsidP="007B37B9">
            <w:pPr>
              <w:rPr>
                <w:rFonts w:ascii="Arial" w:hAnsi="Arial" w:cs="Arial"/>
                <w:sz w:val="20"/>
                <w:lang w:eastAsia="de-DE"/>
              </w:rPr>
            </w:pPr>
          </w:p>
        </w:tc>
      </w:tr>
      <w:tr w:rsidR="003E2949" w:rsidRPr="003E2949" w:rsidTr="002B6C36">
        <w:tc>
          <w:tcPr>
            <w:tcW w:w="7225" w:type="dxa"/>
          </w:tcPr>
          <w:p w:rsidR="009617EA" w:rsidRPr="003E2949" w:rsidRDefault="009B5D2E" w:rsidP="00F319D3">
            <w:pPr>
              <w:rPr>
                <w:rFonts w:ascii="Arial" w:hAnsi="Arial" w:cs="Arial"/>
                <w:sz w:val="20"/>
                <w:lang w:eastAsia="de-DE"/>
              </w:rPr>
            </w:pPr>
            <w:r w:rsidRPr="003E2949">
              <w:rPr>
                <w:rFonts w:ascii="Arial" w:hAnsi="Arial" w:cs="Arial"/>
                <w:sz w:val="20"/>
                <w:lang w:eastAsia="de-DE"/>
              </w:rPr>
              <w:t xml:space="preserve">Über </w:t>
            </w:r>
            <w:r w:rsidR="009617EA" w:rsidRPr="003E2949">
              <w:rPr>
                <w:rFonts w:ascii="Arial" w:hAnsi="Arial" w:cs="Arial"/>
                <w:sz w:val="20"/>
                <w:lang w:eastAsia="de-DE"/>
              </w:rPr>
              <w:t xml:space="preserve">&lt;+&gt; kann ein neues Kundenangebot angelegt werden. </w:t>
            </w:r>
          </w:p>
          <w:p w:rsidR="009617EA" w:rsidRPr="003E2949" w:rsidRDefault="009617EA" w:rsidP="00F319D3">
            <w:pPr>
              <w:rPr>
                <w:rFonts w:ascii="Arial" w:hAnsi="Arial" w:cs="Arial"/>
                <w:sz w:val="20"/>
                <w:lang w:eastAsia="de-DE"/>
              </w:rPr>
            </w:pPr>
            <w:r w:rsidRPr="003E2949">
              <w:rPr>
                <w:rFonts w:ascii="Arial" w:hAnsi="Arial" w:cs="Arial"/>
                <w:sz w:val="20"/>
                <w:lang w:eastAsia="de-DE"/>
              </w:rPr>
              <w:t xml:space="preserve">Hierfür muss ein Projekt und eine Beziehung ausgewählt werden. </w:t>
            </w:r>
          </w:p>
          <w:p w:rsidR="009617EA" w:rsidRPr="003E2949" w:rsidRDefault="009617EA" w:rsidP="00F319D3">
            <w:pPr>
              <w:rPr>
                <w:rFonts w:ascii="Arial" w:hAnsi="Arial" w:cs="Arial"/>
                <w:sz w:val="20"/>
                <w:lang w:eastAsia="de-DE"/>
              </w:rPr>
            </w:pPr>
          </w:p>
          <w:p w:rsidR="009617EA" w:rsidRPr="003E2949" w:rsidRDefault="009617EA" w:rsidP="00F319D3">
            <w:pPr>
              <w:rPr>
                <w:rFonts w:ascii="Arial" w:hAnsi="Arial" w:cs="Arial"/>
                <w:sz w:val="20"/>
                <w:lang w:eastAsia="de-DE"/>
              </w:rPr>
            </w:pPr>
            <w:r w:rsidRPr="003E2949">
              <w:rPr>
                <w:rFonts w:ascii="Arial" w:hAnsi="Arial" w:cs="Arial"/>
                <w:sz w:val="20"/>
                <w:lang w:eastAsia="de-DE"/>
              </w:rPr>
              <w:t xml:space="preserve">HINWEIS: Es lässt sich auch über das Modul „Beziehungen“ ein neues Kundenangebot anlegen. Dadurch wird die gewünschte Beziehung direkt vorbestückt. Weitere Informationen hierzu finden Sie in der Dokumentation „IMKE Beziehungen“. </w:t>
            </w:r>
          </w:p>
          <w:p w:rsidR="009B5D2E" w:rsidRPr="003E2949" w:rsidRDefault="009B5D2E" w:rsidP="009617EA">
            <w:pPr>
              <w:rPr>
                <w:rFonts w:ascii="Arial" w:hAnsi="Arial" w:cs="Arial"/>
                <w:sz w:val="20"/>
                <w:lang w:eastAsia="de-DE"/>
              </w:rPr>
            </w:pPr>
          </w:p>
        </w:tc>
        <w:tc>
          <w:tcPr>
            <w:tcW w:w="7087" w:type="dxa"/>
          </w:tcPr>
          <w:p w:rsidR="00F319D3" w:rsidRPr="003E2949" w:rsidRDefault="00F319D3" w:rsidP="007B37B9">
            <w:pPr>
              <w:rPr>
                <w:noProof/>
              </w:rPr>
            </w:pPr>
          </w:p>
        </w:tc>
      </w:tr>
      <w:tr w:rsidR="003E2949" w:rsidRPr="003E2949" w:rsidTr="002B6C36">
        <w:tc>
          <w:tcPr>
            <w:tcW w:w="7225" w:type="dxa"/>
          </w:tcPr>
          <w:p w:rsidR="009617EA" w:rsidRPr="003E2949" w:rsidRDefault="009617EA" w:rsidP="00F319D3">
            <w:pPr>
              <w:rPr>
                <w:rFonts w:ascii="Arial" w:hAnsi="Arial" w:cs="Arial"/>
                <w:sz w:val="20"/>
                <w:lang w:eastAsia="de-DE"/>
              </w:rPr>
            </w:pPr>
            <w:r w:rsidRPr="003E2949">
              <w:rPr>
                <w:rFonts w:ascii="Arial" w:hAnsi="Arial" w:cs="Arial"/>
                <w:sz w:val="20"/>
                <w:lang w:eastAsia="de-DE"/>
              </w:rPr>
              <w:t xml:space="preserve">Dadurch gelangt man in den Bildschirm „Kundenangebot“. </w:t>
            </w:r>
          </w:p>
        </w:tc>
        <w:tc>
          <w:tcPr>
            <w:tcW w:w="7087" w:type="dxa"/>
          </w:tcPr>
          <w:p w:rsidR="009617EA" w:rsidRPr="003E2949" w:rsidRDefault="009617EA" w:rsidP="007B37B9">
            <w:pPr>
              <w:rPr>
                <w:noProof/>
              </w:rPr>
            </w:pPr>
            <w:r w:rsidRPr="003E2949">
              <w:rPr>
                <w:noProof/>
              </w:rPr>
              <w:drawing>
                <wp:inline distT="0" distB="0" distL="0" distR="0" wp14:anchorId="229732C3" wp14:editId="4921516B">
                  <wp:extent cx="1466850" cy="272077"/>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90733" cy="276507"/>
                          </a:xfrm>
                          <a:prstGeom prst="rect">
                            <a:avLst/>
                          </a:prstGeom>
                        </pic:spPr>
                      </pic:pic>
                    </a:graphicData>
                  </a:graphic>
                </wp:inline>
              </w:drawing>
            </w:r>
          </w:p>
          <w:p w:rsidR="009617EA" w:rsidRPr="003E2949" w:rsidRDefault="009617EA" w:rsidP="007B37B9">
            <w:pPr>
              <w:rPr>
                <w:noProof/>
              </w:rPr>
            </w:pPr>
          </w:p>
        </w:tc>
      </w:tr>
      <w:tr w:rsidR="003E2949" w:rsidRPr="003E2949" w:rsidTr="002B6C36">
        <w:tc>
          <w:tcPr>
            <w:tcW w:w="7225" w:type="dxa"/>
          </w:tcPr>
          <w:p w:rsidR="009B5D2E" w:rsidRPr="003E2949" w:rsidRDefault="00894DF3" w:rsidP="00F319D3">
            <w:pPr>
              <w:rPr>
                <w:rFonts w:ascii="Arial" w:hAnsi="Arial" w:cs="Arial"/>
                <w:sz w:val="20"/>
                <w:lang w:eastAsia="de-DE"/>
              </w:rPr>
            </w:pPr>
            <w:r w:rsidRPr="003E2949">
              <w:rPr>
                <w:rFonts w:ascii="Arial" w:hAnsi="Arial" w:cs="Arial"/>
                <w:sz w:val="20"/>
                <w:lang w:eastAsia="de-DE"/>
              </w:rPr>
              <w:t>Hier wird die Angebotsnummer automatisch aus dem vorgegebenen Nummernkreis vorbestückt</w:t>
            </w:r>
            <w:r w:rsidR="009617EA" w:rsidRPr="003E2949">
              <w:rPr>
                <w:rFonts w:ascii="Arial" w:hAnsi="Arial" w:cs="Arial"/>
                <w:sz w:val="20"/>
                <w:lang w:eastAsia="de-DE"/>
              </w:rPr>
              <w:t xml:space="preserve"> (sofern dieser definiert worden ist)</w:t>
            </w:r>
            <w:r w:rsidRPr="003E2949">
              <w:rPr>
                <w:rFonts w:ascii="Arial" w:hAnsi="Arial" w:cs="Arial"/>
                <w:sz w:val="20"/>
                <w:lang w:eastAsia="de-DE"/>
              </w:rPr>
              <w:t>.</w:t>
            </w:r>
          </w:p>
          <w:p w:rsidR="00894DF3" w:rsidRPr="003E2949" w:rsidRDefault="00894DF3" w:rsidP="00F319D3">
            <w:pPr>
              <w:rPr>
                <w:rFonts w:ascii="Arial" w:hAnsi="Arial" w:cs="Arial"/>
                <w:sz w:val="20"/>
                <w:lang w:eastAsia="de-DE"/>
              </w:rPr>
            </w:pPr>
          </w:p>
        </w:tc>
        <w:tc>
          <w:tcPr>
            <w:tcW w:w="7087" w:type="dxa"/>
          </w:tcPr>
          <w:p w:rsidR="009B5D2E" w:rsidRPr="003E2949" w:rsidRDefault="005E2F17" w:rsidP="007B37B9">
            <w:pPr>
              <w:rPr>
                <w:noProof/>
              </w:rPr>
            </w:pPr>
            <w:r w:rsidRPr="003E2949">
              <w:rPr>
                <w:noProof/>
              </w:rPr>
              <w:drawing>
                <wp:inline distT="0" distB="0" distL="0" distR="0" wp14:anchorId="014C651F" wp14:editId="6ACBDAAD">
                  <wp:extent cx="1247775" cy="581025"/>
                  <wp:effectExtent l="0" t="0" r="9525" b="952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47775" cy="581025"/>
                          </a:xfrm>
                          <a:prstGeom prst="rect">
                            <a:avLst/>
                          </a:prstGeom>
                        </pic:spPr>
                      </pic:pic>
                    </a:graphicData>
                  </a:graphic>
                </wp:inline>
              </w:drawing>
            </w:r>
          </w:p>
          <w:p w:rsidR="005E2F17" w:rsidRPr="003E2949" w:rsidRDefault="005E2F17" w:rsidP="007B37B9">
            <w:pPr>
              <w:rPr>
                <w:noProof/>
              </w:rPr>
            </w:pPr>
          </w:p>
        </w:tc>
      </w:tr>
      <w:tr w:rsidR="005E2F17" w:rsidTr="002B6C36">
        <w:tc>
          <w:tcPr>
            <w:tcW w:w="7225" w:type="dxa"/>
          </w:tcPr>
          <w:p w:rsidR="005E2F17" w:rsidRDefault="005E2F17" w:rsidP="00F319D3">
            <w:pPr>
              <w:rPr>
                <w:rFonts w:ascii="Arial" w:hAnsi="Arial" w:cs="Arial"/>
                <w:sz w:val="20"/>
                <w:lang w:eastAsia="de-DE"/>
              </w:rPr>
            </w:pPr>
            <w:r>
              <w:rPr>
                <w:rFonts w:ascii="Arial" w:hAnsi="Arial" w:cs="Arial"/>
                <w:sz w:val="20"/>
                <w:lang w:eastAsia="de-DE"/>
              </w:rPr>
              <w:t>Im oberen Teil werden allgemeine Informationen zu dem Angebot hinterlegt:</w:t>
            </w:r>
          </w:p>
          <w:p w:rsidR="005E2F17" w:rsidRDefault="005E2F17" w:rsidP="005E2F17">
            <w:pPr>
              <w:pStyle w:val="Listenabsatz"/>
              <w:numPr>
                <w:ilvl w:val="0"/>
                <w:numId w:val="33"/>
              </w:numPr>
              <w:rPr>
                <w:rFonts w:ascii="Arial" w:hAnsi="Arial" w:cs="Arial"/>
                <w:sz w:val="20"/>
                <w:lang w:eastAsia="de-DE"/>
              </w:rPr>
            </w:pPr>
            <w:r>
              <w:rPr>
                <w:rFonts w:ascii="Arial" w:hAnsi="Arial" w:cs="Arial"/>
                <w:sz w:val="20"/>
                <w:lang w:eastAsia="de-DE"/>
              </w:rPr>
              <w:t>Bezeichnung</w:t>
            </w:r>
          </w:p>
          <w:p w:rsidR="005E2F17" w:rsidRDefault="009617EA" w:rsidP="005E2F17">
            <w:pPr>
              <w:pStyle w:val="Listenabsatz"/>
              <w:numPr>
                <w:ilvl w:val="0"/>
                <w:numId w:val="33"/>
              </w:numPr>
              <w:rPr>
                <w:rFonts w:ascii="Arial" w:hAnsi="Arial" w:cs="Arial"/>
                <w:sz w:val="20"/>
                <w:lang w:eastAsia="de-DE"/>
              </w:rPr>
            </w:pPr>
            <w:r>
              <w:rPr>
                <w:rFonts w:ascii="Arial" w:hAnsi="Arial" w:cs="Arial"/>
                <w:sz w:val="20"/>
                <w:lang w:eastAsia="de-DE"/>
              </w:rPr>
              <w:t xml:space="preserve">Angebotspreise sind </w:t>
            </w:r>
            <w:r w:rsidR="005E2F17">
              <w:rPr>
                <w:rFonts w:ascii="Arial" w:hAnsi="Arial" w:cs="Arial"/>
                <w:sz w:val="20"/>
                <w:lang w:eastAsia="de-DE"/>
              </w:rPr>
              <w:t xml:space="preserve">Netto / Brutto </w:t>
            </w:r>
          </w:p>
          <w:p w:rsidR="005E2F17" w:rsidRDefault="005E2F17" w:rsidP="005E2F17">
            <w:pPr>
              <w:pStyle w:val="Listenabsatz"/>
              <w:numPr>
                <w:ilvl w:val="0"/>
                <w:numId w:val="33"/>
              </w:numPr>
              <w:rPr>
                <w:rFonts w:ascii="Arial" w:hAnsi="Arial" w:cs="Arial"/>
                <w:sz w:val="20"/>
                <w:lang w:eastAsia="de-DE"/>
              </w:rPr>
            </w:pPr>
            <w:r>
              <w:rPr>
                <w:rFonts w:ascii="Arial" w:hAnsi="Arial" w:cs="Arial"/>
                <w:sz w:val="20"/>
                <w:lang w:eastAsia="de-DE"/>
              </w:rPr>
              <w:t>Umsatzsteuersatz</w:t>
            </w:r>
          </w:p>
          <w:p w:rsidR="005E2F17" w:rsidRDefault="005E2F17" w:rsidP="005E2F17">
            <w:pPr>
              <w:pStyle w:val="Listenabsatz"/>
              <w:numPr>
                <w:ilvl w:val="0"/>
                <w:numId w:val="33"/>
              </w:numPr>
              <w:rPr>
                <w:rFonts w:ascii="Arial" w:hAnsi="Arial" w:cs="Arial"/>
                <w:sz w:val="20"/>
                <w:lang w:eastAsia="de-DE"/>
              </w:rPr>
            </w:pPr>
            <w:r>
              <w:rPr>
                <w:rFonts w:ascii="Arial" w:hAnsi="Arial" w:cs="Arial"/>
                <w:sz w:val="20"/>
                <w:lang w:eastAsia="de-DE"/>
              </w:rPr>
              <w:t>Angebotsdatum (wird das Datum von heute vorbestückt)</w:t>
            </w:r>
          </w:p>
          <w:p w:rsidR="005E2F17" w:rsidRDefault="005E2F17" w:rsidP="005E2F17">
            <w:pPr>
              <w:pStyle w:val="Listenabsatz"/>
              <w:numPr>
                <w:ilvl w:val="0"/>
                <w:numId w:val="33"/>
              </w:numPr>
              <w:rPr>
                <w:rFonts w:ascii="Arial" w:hAnsi="Arial" w:cs="Arial"/>
                <w:sz w:val="20"/>
                <w:lang w:eastAsia="de-DE"/>
              </w:rPr>
            </w:pPr>
            <w:r>
              <w:rPr>
                <w:rFonts w:ascii="Arial" w:hAnsi="Arial" w:cs="Arial"/>
                <w:sz w:val="20"/>
                <w:lang w:eastAsia="de-DE"/>
              </w:rPr>
              <w:t>Angebot gültig bis (</w:t>
            </w:r>
            <w:r w:rsidR="009617EA">
              <w:rPr>
                <w:rFonts w:ascii="Arial" w:hAnsi="Arial" w:cs="Arial"/>
                <w:sz w:val="20"/>
                <w:lang w:eastAsia="de-DE"/>
              </w:rPr>
              <w:t xml:space="preserve">Vorbestückung </w:t>
            </w:r>
            <w:r>
              <w:rPr>
                <w:rFonts w:ascii="Arial" w:hAnsi="Arial" w:cs="Arial"/>
                <w:sz w:val="20"/>
                <w:lang w:eastAsia="de-DE"/>
              </w:rPr>
              <w:t>14 Tage später)</w:t>
            </w:r>
          </w:p>
          <w:p w:rsidR="005E2F17" w:rsidRDefault="005E2F17" w:rsidP="005E2F17">
            <w:pPr>
              <w:pStyle w:val="Listenabsatz"/>
              <w:numPr>
                <w:ilvl w:val="0"/>
                <w:numId w:val="33"/>
              </w:numPr>
              <w:rPr>
                <w:rFonts w:ascii="Arial" w:hAnsi="Arial" w:cs="Arial"/>
                <w:sz w:val="20"/>
                <w:lang w:eastAsia="de-DE"/>
              </w:rPr>
            </w:pPr>
            <w:r>
              <w:rPr>
                <w:rFonts w:ascii="Arial" w:hAnsi="Arial" w:cs="Arial"/>
                <w:sz w:val="20"/>
                <w:lang w:eastAsia="de-DE"/>
              </w:rPr>
              <w:t>Wiedervorlage für den jeweiligen Benutzer / Benutzergruppe</w:t>
            </w:r>
          </w:p>
          <w:p w:rsidR="005E2F17" w:rsidRDefault="005E2F17" w:rsidP="005E2F17">
            <w:pPr>
              <w:rPr>
                <w:rFonts w:ascii="Arial" w:hAnsi="Arial" w:cs="Arial"/>
                <w:sz w:val="20"/>
                <w:lang w:eastAsia="de-DE"/>
              </w:rPr>
            </w:pPr>
          </w:p>
          <w:p w:rsidR="005E2F17" w:rsidRDefault="005E2F17" w:rsidP="005E2F17">
            <w:pPr>
              <w:rPr>
                <w:rFonts w:ascii="Arial" w:hAnsi="Arial" w:cs="Arial"/>
                <w:sz w:val="20"/>
                <w:lang w:eastAsia="de-DE"/>
              </w:rPr>
            </w:pPr>
            <w:r>
              <w:rPr>
                <w:rFonts w:ascii="Arial" w:hAnsi="Arial" w:cs="Arial"/>
                <w:sz w:val="20"/>
                <w:lang w:eastAsia="de-DE"/>
              </w:rPr>
              <w:t>Später können hier auch ein Auftragsdatum oder ein Absagedatum hinterlegt werden.</w:t>
            </w:r>
          </w:p>
          <w:p w:rsidR="005E2F17" w:rsidRPr="005E2F17" w:rsidRDefault="005E2F17" w:rsidP="005E2F17">
            <w:pPr>
              <w:rPr>
                <w:rFonts w:ascii="Arial" w:hAnsi="Arial" w:cs="Arial"/>
                <w:sz w:val="20"/>
                <w:lang w:eastAsia="de-DE"/>
              </w:rPr>
            </w:pPr>
          </w:p>
        </w:tc>
        <w:tc>
          <w:tcPr>
            <w:tcW w:w="7087" w:type="dxa"/>
          </w:tcPr>
          <w:p w:rsidR="005E2F17" w:rsidRDefault="005E2F17" w:rsidP="007B37B9">
            <w:pPr>
              <w:rPr>
                <w:noProof/>
              </w:rPr>
            </w:pPr>
          </w:p>
          <w:p w:rsidR="005E2F17" w:rsidRDefault="005E2F17" w:rsidP="007B37B9">
            <w:pPr>
              <w:rPr>
                <w:noProof/>
              </w:rPr>
            </w:pPr>
          </w:p>
          <w:p w:rsidR="005E2F17" w:rsidRDefault="005E2F17" w:rsidP="007B37B9">
            <w:pPr>
              <w:rPr>
                <w:noProof/>
              </w:rPr>
            </w:pPr>
          </w:p>
          <w:p w:rsidR="005E2F17" w:rsidRDefault="005E2F17" w:rsidP="007B37B9">
            <w:pPr>
              <w:rPr>
                <w:noProof/>
              </w:rPr>
            </w:pPr>
          </w:p>
          <w:p w:rsidR="005E2F17" w:rsidRDefault="005E2F17" w:rsidP="007B37B9">
            <w:pPr>
              <w:rPr>
                <w:noProof/>
              </w:rPr>
            </w:pPr>
          </w:p>
        </w:tc>
      </w:tr>
      <w:tr w:rsidR="005E2F17" w:rsidTr="002B6C36">
        <w:tc>
          <w:tcPr>
            <w:tcW w:w="7225" w:type="dxa"/>
          </w:tcPr>
          <w:p w:rsidR="005E2F17" w:rsidRDefault="005E2F17" w:rsidP="00F319D3">
            <w:pPr>
              <w:rPr>
                <w:rFonts w:ascii="Arial" w:hAnsi="Arial" w:cs="Arial"/>
                <w:sz w:val="20"/>
                <w:lang w:eastAsia="de-DE"/>
              </w:rPr>
            </w:pPr>
            <w:r>
              <w:rPr>
                <w:rFonts w:ascii="Arial" w:hAnsi="Arial" w:cs="Arial"/>
                <w:sz w:val="20"/>
                <w:lang w:eastAsia="de-DE"/>
              </w:rPr>
              <w:t>Um die Positionen des Angebotes anzulegen</w:t>
            </w:r>
            <w:r w:rsidR="009617EA">
              <w:rPr>
                <w:rFonts w:ascii="Arial" w:hAnsi="Arial" w:cs="Arial"/>
                <w:sz w:val="20"/>
                <w:lang w:eastAsia="de-DE"/>
              </w:rPr>
              <w:t>,</w:t>
            </w:r>
            <w:r>
              <w:rPr>
                <w:rFonts w:ascii="Arial" w:hAnsi="Arial" w:cs="Arial"/>
                <w:sz w:val="20"/>
                <w:lang w:eastAsia="de-DE"/>
              </w:rPr>
              <w:t xml:space="preserve"> gib</w:t>
            </w:r>
            <w:r w:rsidR="009617EA">
              <w:rPr>
                <w:rFonts w:ascii="Arial" w:hAnsi="Arial" w:cs="Arial"/>
                <w:sz w:val="20"/>
                <w:lang w:eastAsia="de-DE"/>
              </w:rPr>
              <w:t>t es verschiedene Möglichkeiten:</w:t>
            </w:r>
          </w:p>
          <w:p w:rsidR="005E2F17" w:rsidRDefault="005E2F17" w:rsidP="005E2F17">
            <w:pPr>
              <w:pStyle w:val="Listenabsatz"/>
              <w:numPr>
                <w:ilvl w:val="0"/>
                <w:numId w:val="34"/>
              </w:numPr>
              <w:rPr>
                <w:rFonts w:ascii="Arial" w:hAnsi="Arial" w:cs="Arial"/>
                <w:sz w:val="20"/>
                <w:lang w:eastAsia="de-DE"/>
              </w:rPr>
            </w:pPr>
            <w:r>
              <w:rPr>
                <w:rFonts w:ascii="Arial" w:hAnsi="Arial" w:cs="Arial"/>
                <w:sz w:val="20"/>
                <w:lang w:eastAsia="de-DE"/>
              </w:rPr>
              <w:t xml:space="preserve">Die Positionen können über den </w:t>
            </w:r>
            <w:r w:rsidR="009617EA">
              <w:rPr>
                <w:rFonts w:ascii="Arial" w:hAnsi="Arial" w:cs="Arial"/>
                <w:sz w:val="20"/>
                <w:lang w:eastAsia="de-DE"/>
              </w:rPr>
              <w:t>Leistungskatalog</w:t>
            </w:r>
            <w:r>
              <w:rPr>
                <w:rFonts w:ascii="Arial" w:hAnsi="Arial" w:cs="Arial"/>
                <w:sz w:val="20"/>
                <w:lang w:eastAsia="de-DE"/>
              </w:rPr>
              <w:t xml:space="preserve"> </w:t>
            </w:r>
            <w:r w:rsidR="00275DCE">
              <w:rPr>
                <w:rFonts w:ascii="Arial" w:hAnsi="Arial" w:cs="Arial"/>
                <w:sz w:val="20"/>
                <w:lang w:eastAsia="de-DE"/>
              </w:rPr>
              <w:t xml:space="preserve">eingefügt </w:t>
            </w:r>
            <w:r w:rsidR="009617EA">
              <w:rPr>
                <w:rFonts w:ascii="Arial" w:hAnsi="Arial" w:cs="Arial"/>
                <w:sz w:val="20"/>
                <w:lang w:eastAsia="de-DE"/>
              </w:rPr>
              <w:t>werden</w:t>
            </w:r>
            <w:r w:rsidR="00275DCE">
              <w:rPr>
                <w:rFonts w:ascii="Arial" w:hAnsi="Arial" w:cs="Arial"/>
                <w:sz w:val="20"/>
                <w:lang w:eastAsia="de-DE"/>
              </w:rPr>
              <w:t xml:space="preserve"> (siehe Dokumentation</w:t>
            </w:r>
            <w:r w:rsidR="009617EA">
              <w:rPr>
                <w:rFonts w:ascii="Arial" w:hAnsi="Arial" w:cs="Arial"/>
                <w:sz w:val="20"/>
                <w:lang w:eastAsia="de-DE"/>
              </w:rPr>
              <w:t xml:space="preserve"> „IMKE</w:t>
            </w:r>
            <w:r w:rsidR="00275DCE">
              <w:rPr>
                <w:rFonts w:ascii="Arial" w:hAnsi="Arial" w:cs="Arial"/>
                <w:sz w:val="20"/>
                <w:lang w:eastAsia="de-DE"/>
              </w:rPr>
              <w:t xml:space="preserve"> Leistungskatalog</w:t>
            </w:r>
            <w:r w:rsidR="009617EA">
              <w:rPr>
                <w:rFonts w:ascii="Arial" w:hAnsi="Arial" w:cs="Arial"/>
                <w:sz w:val="20"/>
                <w:lang w:eastAsia="de-DE"/>
              </w:rPr>
              <w:t>“</w:t>
            </w:r>
            <w:r w:rsidR="00275DCE">
              <w:rPr>
                <w:rFonts w:ascii="Arial" w:hAnsi="Arial" w:cs="Arial"/>
                <w:sz w:val="20"/>
                <w:lang w:eastAsia="de-DE"/>
              </w:rPr>
              <w:t>)</w:t>
            </w:r>
          </w:p>
          <w:p w:rsidR="005E2F17" w:rsidRDefault="009617EA" w:rsidP="009617EA">
            <w:pPr>
              <w:pStyle w:val="Listenabsatz"/>
              <w:numPr>
                <w:ilvl w:val="0"/>
                <w:numId w:val="34"/>
              </w:numPr>
              <w:rPr>
                <w:rFonts w:ascii="Arial" w:hAnsi="Arial" w:cs="Arial"/>
                <w:sz w:val="20"/>
                <w:lang w:eastAsia="de-DE"/>
              </w:rPr>
            </w:pPr>
            <w:r>
              <w:rPr>
                <w:rFonts w:ascii="Arial" w:hAnsi="Arial" w:cs="Arial"/>
                <w:sz w:val="20"/>
                <w:lang w:eastAsia="de-DE"/>
              </w:rPr>
              <w:t>Anlage von</w:t>
            </w:r>
            <w:r w:rsidR="005E2F17">
              <w:rPr>
                <w:rFonts w:ascii="Arial" w:hAnsi="Arial" w:cs="Arial"/>
                <w:sz w:val="20"/>
                <w:lang w:eastAsia="de-DE"/>
              </w:rPr>
              <w:t xml:space="preserve"> in</w:t>
            </w:r>
            <w:r>
              <w:rPr>
                <w:rFonts w:ascii="Arial" w:hAnsi="Arial" w:cs="Arial"/>
                <w:sz w:val="20"/>
                <w:lang w:eastAsia="de-DE"/>
              </w:rPr>
              <w:t>dividuelle Positionen über das &lt;+&gt;</w:t>
            </w:r>
            <w:r w:rsidR="005E2F17">
              <w:rPr>
                <w:rFonts w:ascii="Arial" w:hAnsi="Arial" w:cs="Arial"/>
                <w:sz w:val="20"/>
                <w:lang w:eastAsia="de-DE"/>
              </w:rPr>
              <w:t xml:space="preserve"> </w:t>
            </w:r>
            <w:r>
              <w:rPr>
                <w:rFonts w:ascii="Arial" w:hAnsi="Arial" w:cs="Arial"/>
                <w:sz w:val="20"/>
                <w:lang w:eastAsia="de-DE"/>
              </w:rPr>
              <w:t>. im Bereich „Positionen“</w:t>
            </w:r>
          </w:p>
          <w:p w:rsidR="00A749A9" w:rsidRDefault="00A749A9" w:rsidP="00A749A9">
            <w:pPr>
              <w:pStyle w:val="Listenabsatz"/>
              <w:ind w:left="720"/>
              <w:rPr>
                <w:rFonts w:ascii="Arial" w:hAnsi="Arial" w:cs="Arial"/>
                <w:sz w:val="20"/>
                <w:lang w:eastAsia="de-DE"/>
              </w:rPr>
            </w:pPr>
          </w:p>
        </w:tc>
        <w:tc>
          <w:tcPr>
            <w:tcW w:w="7087" w:type="dxa"/>
          </w:tcPr>
          <w:p w:rsidR="005E2F17" w:rsidRDefault="005E2F17" w:rsidP="007B37B9">
            <w:pPr>
              <w:rPr>
                <w:noProof/>
              </w:rPr>
            </w:pPr>
          </w:p>
          <w:p w:rsidR="005E2F17" w:rsidRDefault="005E2F17" w:rsidP="007B37B9">
            <w:pPr>
              <w:rPr>
                <w:noProof/>
              </w:rPr>
            </w:pPr>
          </w:p>
          <w:p w:rsidR="005E2F17" w:rsidRDefault="005E2F17" w:rsidP="007B37B9">
            <w:pPr>
              <w:rPr>
                <w:noProof/>
              </w:rPr>
            </w:pPr>
          </w:p>
          <w:p w:rsidR="005E2F17" w:rsidRDefault="005E2F17" w:rsidP="007B37B9">
            <w:pPr>
              <w:rPr>
                <w:noProof/>
              </w:rPr>
            </w:pPr>
          </w:p>
          <w:p w:rsidR="005E2F17" w:rsidRDefault="005E2F17" w:rsidP="007B37B9">
            <w:pPr>
              <w:rPr>
                <w:noProof/>
              </w:rPr>
            </w:pPr>
          </w:p>
          <w:p w:rsidR="005E2F17" w:rsidRDefault="005E2F17" w:rsidP="007B37B9">
            <w:pPr>
              <w:rPr>
                <w:noProof/>
              </w:rPr>
            </w:pPr>
          </w:p>
        </w:tc>
      </w:tr>
      <w:tr w:rsidR="003E2949" w:rsidRPr="003E2949" w:rsidTr="002B6C36">
        <w:tc>
          <w:tcPr>
            <w:tcW w:w="7225" w:type="dxa"/>
          </w:tcPr>
          <w:p w:rsidR="009617EA" w:rsidRPr="003E2949" w:rsidRDefault="009617EA" w:rsidP="00F319D3">
            <w:pPr>
              <w:rPr>
                <w:rFonts w:ascii="Arial" w:hAnsi="Arial" w:cs="Arial"/>
                <w:sz w:val="20"/>
                <w:lang w:eastAsia="de-DE"/>
              </w:rPr>
            </w:pPr>
            <w:r w:rsidRPr="003E2949">
              <w:rPr>
                <w:rFonts w:ascii="Arial" w:hAnsi="Arial" w:cs="Arial"/>
                <w:sz w:val="20"/>
                <w:lang w:eastAsia="de-DE"/>
              </w:rPr>
              <w:t xml:space="preserve">Anlage von Positionen aus dem Leistungskatalog: Das eignet sich für Positionen, die aus einem Bemusterungskatalog kommen oder öfters gewünscht werden könnten. </w:t>
            </w:r>
          </w:p>
          <w:p w:rsidR="00542D92" w:rsidRPr="003E2949" w:rsidRDefault="00542D92" w:rsidP="00F319D3">
            <w:pPr>
              <w:rPr>
                <w:rFonts w:ascii="Arial" w:hAnsi="Arial" w:cs="Arial"/>
                <w:sz w:val="20"/>
                <w:lang w:eastAsia="de-DE"/>
              </w:rPr>
            </w:pPr>
          </w:p>
        </w:tc>
        <w:tc>
          <w:tcPr>
            <w:tcW w:w="7087" w:type="dxa"/>
          </w:tcPr>
          <w:p w:rsidR="009617EA" w:rsidRPr="003E2949" w:rsidRDefault="009617EA" w:rsidP="007B37B9">
            <w:pPr>
              <w:rPr>
                <w:noProof/>
              </w:rPr>
            </w:pPr>
          </w:p>
          <w:p w:rsidR="009617EA" w:rsidRPr="003E2949" w:rsidRDefault="009617EA" w:rsidP="007B37B9">
            <w:pPr>
              <w:rPr>
                <w:noProof/>
              </w:rPr>
            </w:pPr>
          </w:p>
        </w:tc>
      </w:tr>
      <w:tr w:rsidR="003E2949" w:rsidRPr="003E2949" w:rsidTr="002B6C36">
        <w:tc>
          <w:tcPr>
            <w:tcW w:w="7225" w:type="dxa"/>
          </w:tcPr>
          <w:p w:rsidR="00542D92" w:rsidRPr="003E2949" w:rsidRDefault="00542D92" w:rsidP="00F319D3">
            <w:pPr>
              <w:rPr>
                <w:rFonts w:ascii="Arial" w:hAnsi="Arial" w:cs="Arial"/>
                <w:sz w:val="20"/>
                <w:lang w:eastAsia="de-DE"/>
              </w:rPr>
            </w:pPr>
            <w:r w:rsidRPr="003E2949">
              <w:rPr>
                <w:rFonts w:ascii="Arial" w:hAnsi="Arial" w:cs="Arial"/>
                <w:sz w:val="20"/>
                <w:lang w:eastAsia="de-DE"/>
              </w:rPr>
              <w:t xml:space="preserve">Über &lt;Teilleistung einfügen&gt; können mehrere Teilleistungen (oder auch nur eine) als Angebotsposition hinzugefügt werden. </w:t>
            </w:r>
          </w:p>
          <w:p w:rsidR="00542D92" w:rsidRPr="003E2949" w:rsidRDefault="00542D92" w:rsidP="00F319D3">
            <w:pPr>
              <w:rPr>
                <w:rFonts w:ascii="Arial" w:hAnsi="Arial" w:cs="Arial"/>
                <w:sz w:val="20"/>
                <w:lang w:eastAsia="de-DE"/>
              </w:rPr>
            </w:pPr>
          </w:p>
        </w:tc>
        <w:tc>
          <w:tcPr>
            <w:tcW w:w="7087" w:type="dxa"/>
          </w:tcPr>
          <w:p w:rsidR="00542D92" w:rsidRPr="003E2949" w:rsidRDefault="00542D92" w:rsidP="007B37B9">
            <w:pPr>
              <w:rPr>
                <w:noProof/>
              </w:rPr>
            </w:pPr>
            <w:r w:rsidRPr="003E2949">
              <w:rPr>
                <w:noProof/>
              </w:rPr>
              <w:drawing>
                <wp:inline distT="0" distB="0" distL="0" distR="0" wp14:anchorId="0C0082C2" wp14:editId="35C91733">
                  <wp:extent cx="1381125" cy="361950"/>
                  <wp:effectExtent l="0" t="0" r="9525"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381125" cy="361950"/>
                          </a:xfrm>
                          <a:prstGeom prst="rect">
                            <a:avLst/>
                          </a:prstGeom>
                        </pic:spPr>
                      </pic:pic>
                    </a:graphicData>
                  </a:graphic>
                </wp:inline>
              </w:drawing>
            </w:r>
          </w:p>
        </w:tc>
      </w:tr>
      <w:tr w:rsidR="003E2949" w:rsidRPr="003E2949" w:rsidTr="002B6C36">
        <w:tc>
          <w:tcPr>
            <w:tcW w:w="7225" w:type="dxa"/>
          </w:tcPr>
          <w:p w:rsidR="00542D92" w:rsidRPr="003E2949" w:rsidRDefault="00542D92" w:rsidP="00F319D3">
            <w:pPr>
              <w:rPr>
                <w:rFonts w:ascii="Arial" w:hAnsi="Arial" w:cs="Arial"/>
                <w:sz w:val="20"/>
                <w:lang w:eastAsia="de-DE"/>
              </w:rPr>
            </w:pPr>
            <w:r w:rsidRPr="003E2949">
              <w:rPr>
                <w:rFonts w:ascii="Arial" w:hAnsi="Arial" w:cs="Arial"/>
                <w:sz w:val="20"/>
                <w:lang w:eastAsia="de-DE"/>
              </w:rPr>
              <w:t xml:space="preserve">Hierfür muss ein &lt;Haken&gt; bei der benötigten / den benötigten Teilleistungen gesetzt werden. </w:t>
            </w:r>
          </w:p>
          <w:p w:rsidR="00542D92" w:rsidRPr="003E2949" w:rsidRDefault="00542D92" w:rsidP="00F319D3">
            <w:pPr>
              <w:rPr>
                <w:rFonts w:ascii="Arial" w:hAnsi="Arial" w:cs="Arial"/>
                <w:sz w:val="20"/>
                <w:lang w:eastAsia="de-DE"/>
              </w:rPr>
            </w:pPr>
          </w:p>
        </w:tc>
        <w:tc>
          <w:tcPr>
            <w:tcW w:w="7087" w:type="dxa"/>
          </w:tcPr>
          <w:p w:rsidR="00542D92" w:rsidRPr="003E2949" w:rsidRDefault="00542D92" w:rsidP="007B37B9">
            <w:pPr>
              <w:rPr>
                <w:noProof/>
              </w:rPr>
            </w:pPr>
            <w:r w:rsidRPr="003E2949">
              <w:rPr>
                <w:noProof/>
              </w:rPr>
              <w:drawing>
                <wp:inline distT="0" distB="0" distL="0" distR="0" wp14:anchorId="7CA48D2B" wp14:editId="58889DE8">
                  <wp:extent cx="180975" cy="190500"/>
                  <wp:effectExtent l="0" t="0" r="9525"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0975" cy="190500"/>
                          </a:xfrm>
                          <a:prstGeom prst="rect">
                            <a:avLst/>
                          </a:prstGeom>
                        </pic:spPr>
                      </pic:pic>
                    </a:graphicData>
                  </a:graphic>
                </wp:inline>
              </w:drawing>
            </w:r>
          </w:p>
          <w:p w:rsidR="00542D92" w:rsidRPr="003E2949" w:rsidRDefault="00542D92" w:rsidP="007B37B9">
            <w:pPr>
              <w:rPr>
                <w:noProof/>
              </w:rPr>
            </w:pPr>
          </w:p>
        </w:tc>
      </w:tr>
      <w:tr w:rsidR="003E2949" w:rsidRPr="003E2949" w:rsidTr="002B6C36">
        <w:tc>
          <w:tcPr>
            <w:tcW w:w="7225" w:type="dxa"/>
          </w:tcPr>
          <w:p w:rsidR="00542D92" w:rsidRPr="003E2949" w:rsidRDefault="00542D92" w:rsidP="00F319D3">
            <w:pPr>
              <w:rPr>
                <w:rFonts w:ascii="Arial" w:hAnsi="Arial" w:cs="Arial"/>
                <w:sz w:val="20"/>
                <w:lang w:eastAsia="de-DE"/>
              </w:rPr>
            </w:pPr>
            <w:r w:rsidRPr="003E2949">
              <w:rPr>
                <w:rFonts w:ascii="Arial" w:hAnsi="Arial" w:cs="Arial"/>
                <w:sz w:val="20"/>
                <w:lang w:eastAsia="de-DE"/>
              </w:rPr>
              <w:t xml:space="preserve">Über &lt;Teilleistungen hinzufügen&gt; werden diese in das Kundenagebot unter „Positionen“ hinzugefügt. </w:t>
            </w:r>
          </w:p>
          <w:p w:rsidR="00542D92" w:rsidRPr="003E2949" w:rsidRDefault="00542D92" w:rsidP="00F319D3">
            <w:pPr>
              <w:rPr>
                <w:rFonts w:ascii="Arial" w:hAnsi="Arial" w:cs="Arial"/>
                <w:sz w:val="20"/>
                <w:lang w:eastAsia="de-DE"/>
              </w:rPr>
            </w:pPr>
          </w:p>
          <w:p w:rsidR="00542D92" w:rsidRPr="003E2949" w:rsidRDefault="00542D92" w:rsidP="00F319D3">
            <w:pPr>
              <w:rPr>
                <w:rFonts w:ascii="Arial" w:hAnsi="Arial" w:cs="Arial"/>
                <w:sz w:val="20"/>
                <w:lang w:eastAsia="de-DE"/>
              </w:rPr>
            </w:pPr>
            <w:r w:rsidRPr="003E2949">
              <w:rPr>
                <w:rFonts w:ascii="Arial" w:hAnsi="Arial" w:cs="Arial"/>
                <w:sz w:val="20"/>
                <w:lang w:eastAsia="de-DE"/>
              </w:rPr>
              <w:t xml:space="preserve">HINWEIS: Unter &lt;Kalkulieren&gt; ist ebenfalls die Teilleistungen hinzugefügt worden, weitere Informationen dazu weiter unten. </w:t>
            </w:r>
          </w:p>
          <w:p w:rsidR="00542D92" w:rsidRPr="003E2949" w:rsidRDefault="00542D92" w:rsidP="00F319D3">
            <w:pPr>
              <w:rPr>
                <w:rFonts w:ascii="Arial" w:hAnsi="Arial" w:cs="Arial"/>
                <w:sz w:val="20"/>
                <w:lang w:eastAsia="de-DE"/>
              </w:rPr>
            </w:pPr>
          </w:p>
        </w:tc>
        <w:tc>
          <w:tcPr>
            <w:tcW w:w="7087" w:type="dxa"/>
          </w:tcPr>
          <w:p w:rsidR="00542D92" w:rsidRPr="003E2949" w:rsidRDefault="00542D92" w:rsidP="007B37B9">
            <w:pPr>
              <w:rPr>
                <w:noProof/>
              </w:rPr>
            </w:pPr>
            <w:r w:rsidRPr="003E2949">
              <w:rPr>
                <w:noProof/>
              </w:rPr>
              <w:drawing>
                <wp:inline distT="0" distB="0" distL="0" distR="0" wp14:anchorId="5EC83DDC" wp14:editId="01AA1D9B">
                  <wp:extent cx="1857375" cy="409575"/>
                  <wp:effectExtent l="0" t="0" r="9525" b="952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57375" cy="409575"/>
                          </a:xfrm>
                          <a:prstGeom prst="rect">
                            <a:avLst/>
                          </a:prstGeom>
                        </pic:spPr>
                      </pic:pic>
                    </a:graphicData>
                  </a:graphic>
                </wp:inline>
              </w:drawing>
            </w:r>
          </w:p>
          <w:p w:rsidR="00542D92" w:rsidRPr="003E2949" w:rsidRDefault="00542D92" w:rsidP="007B37B9">
            <w:pPr>
              <w:rPr>
                <w:noProof/>
              </w:rPr>
            </w:pPr>
          </w:p>
        </w:tc>
      </w:tr>
      <w:tr w:rsidR="003E2949" w:rsidRPr="003E2949" w:rsidTr="002B6C36">
        <w:tc>
          <w:tcPr>
            <w:tcW w:w="7225" w:type="dxa"/>
          </w:tcPr>
          <w:p w:rsidR="00542D92" w:rsidRPr="003E2949" w:rsidRDefault="00542D92" w:rsidP="00542D92">
            <w:pPr>
              <w:rPr>
                <w:rFonts w:ascii="Arial" w:hAnsi="Arial" w:cs="Arial"/>
                <w:sz w:val="20"/>
                <w:lang w:eastAsia="de-DE"/>
              </w:rPr>
            </w:pPr>
            <w:r w:rsidRPr="003E2949">
              <w:rPr>
                <w:rFonts w:ascii="Arial" w:hAnsi="Arial" w:cs="Arial"/>
                <w:sz w:val="20"/>
                <w:lang w:eastAsia="de-DE"/>
              </w:rPr>
              <w:t xml:space="preserve">Über &lt;Hauptleistung einfügen&gt; kann eine </w:t>
            </w:r>
            <w:r w:rsidR="003E2949" w:rsidRPr="003E2949">
              <w:rPr>
                <w:rFonts w:ascii="Arial" w:hAnsi="Arial" w:cs="Arial"/>
                <w:sz w:val="20"/>
                <w:lang w:eastAsia="de-DE"/>
              </w:rPr>
              <w:t xml:space="preserve">Hauptleistung </w:t>
            </w:r>
            <w:r w:rsidRPr="003E2949">
              <w:rPr>
                <w:rFonts w:ascii="Arial" w:hAnsi="Arial" w:cs="Arial"/>
                <w:sz w:val="20"/>
                <w:lang w:eastAsia="de-DE"/>
              </w:rPr>
              <w:t xml:space="preserve">als Angebotsposition hinzugefügt werden. </w:t>
            </w:r>
          </w:p>
          <w:p w:rsidR="00542D92" w:rsidRPr="003E2949" w:rsidRDefault="00542D92" w:rsidP="00F319D3">
            <w:pPr>
              <w:rPr>
                <w:rFonts w:ascii="Arial" w:hAnsi="Arial" w:cs="Arial"/>
                <w:sz w:val="20"/>
                <w:lang w:eastAsia="de-DE"/>
              </w:rPr>
            </w:pPr>
          </w:p>
        </w:tc>
        <w:tc>
          <w:tcPr>
            <w:tcW w:w="7087" w:type="dxa"/>
          </w:tcPr>
          <w:p w:rsidR="00542D92" w:rsidRPr="003E2949" w:rsidRDefault="00542D92" w:rsidP="007B37B9">
            <w:pPr>
              <w:rPr>
                <w:noProof/>
              </w:rPr>
            </w:pPr>
            <w:r w:rsidRPr="003E2949">
              <w:rPr>
                <w:noProof/>
              </w:rPr>
              <w:drawing>
                <wp:inline distT="0" distB="0" distL="0" distR="0" wp14:anchorId="774A8108" wp14:editId="7298CA62">
                  <wp:extent cx="1533525" cy="381000"/>
                  <wp:effectExtent l="0" t="0" r="9525"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533525" cy="381000"/>
                          </a:xfrm>
                          <a:prstGeom prst="rect">
                            <a:avLst/>
                          </a:prstGeom>
                        </pic:spPr>
                      </pic:pic>
                    </a:graphicData>
                  </a:graphic>
                </wp:inline>
              </w:drawing>
            </w:r>
          </w:p>
        </w:tc>
      </w:tr>
      <w:tr w:rsidR="003E2949" w:rsidRPr="003E2949" w:rsidTr="002B6C36">
        <w:tc>
          <w:tcPr>
            <w:tcW w:w="7225" w:type="dxa"/>
          </w:tcPr>
          <w:p w:rsidR="00542D92" w:rsidRPr="003E2949" w:rsidRDefault="00542D92" w:rsidP="00542D92">
            <w:pPr>
              <w:rPr>
                <w:rFonts w:ascii="Arial" w:hAnsi="Arial" w:cs="Arial"/>
                <w:sz w:val="20"/>
                <w:lang w:eastAsia="de-DE"/>
              </w:rPr>
            </w:pPr>
            <w:r w:rsidRPr="003E2949">
              <w:rPr>
                <w:rFonts w:ascii="Arial" w:hAnsi="Arial" w:cs="Arial"/>
                <w:sz w:val="20"/>
                <w:lang w:eastAsia="de-DE"/>
              </w:rPr>
              <w:t xml:space="preserve">Im linken Bereich kann die gewünschte Hauptleistung ausgewählt werden, beispielsweise „Elektrischer Rollladen“. </w:t>
            </w:r>
          </w:p>
        </w:tc>
        <w:tc>
          <w:tcPr>
            <w:tcW w:w="7087" w:type="dxa"/>
          </w:tcPr>
          <w:p w:rsidR="00542D92" w:rsidRPr="003E2949" w:rsidRDefault="00542D92" w:rsidP="007B37B9">
            <w:pPr>
              <w:rPr>
                <w:noProof/>
              </w:rPr>
            </w:pPr>
            <w:r w:rsidRPr="003E2949">
              <w:rPr>
                <w:noProof/>
              </w:rPr>
              <w:drawing>
                <wp:inline distT="0" distB="0" distL="0" distR="0" wp14:anchorId="1A4A4C7B" wp14:editId="13B7FF73">
                  <wp:extent cx="1533525" cy="786627"/>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37639" cy="788737"/>
                          </a:xfrm>
                          <a:prstGeom prst="rect">
                            <a:avLst/>
                          </a:prstGeom>
                        </pic:spPr>
                      </pic:pic>
                    </a:graphicData>
                  </a:graphic>
                </wp:inline>
              </w:drawing>
            </w:r>
          </w:p>
          <w:p w:rsidR="00542D92" w:rsidRPr="003E2949" w:rsidRDefault="00542D92" w:rsidP="007B37B9">
            <w:pPr>
              <w:rPr>
                <w:noProof/>
              </w:rPr>
            </w:pPr>
          </w:p>
        </w:tc>
      </w:tr>
      <w:tr w:rsidR="003E2949" w:rsidRPr="003E2949" w:rsidTr="002B6C36">
        <w:tc>
          <w:tcPr>
            <w:tcW w:w="7225" w:type="dxa"/>
          </w:tcPr>
          <w:p w:rsidR="00542D92" w:rsidRPr="003E2949" w:rsidRDefault="00542D92" w:rsidP="00542D92">
            <w:pPr>
              <w:rPr>
                <w:rFonts w:ascii="Arial" w:hAnsi="Arial" w:cs="Arial"/>
                <w:sz w:val="20"/>
                <w:lang w:eastAsia="de-DE"/>
              </w:rPr>
            </w:pPr>
            <w:r w:rsidRPr="003E2949">
              <w:rPr>
                <w:rFonts w:ascii="Arial" w:hAnsi="Arial" w:cs="Arial"/>
                <w:sz w:val="20"/>
                <w:lang w:eastAsia="de-DE"/>
              </w:rPr>
              <w:t xml:space="preserve">Danach öffnet sich im rechten Bereich die Hauptleistung mit den verknüpften Teilleistungen. </w:t>
            </w:r>
          </w:p>
          <w:p w:rsidR="00542D92" w:rsidRPr="003E2949" w:rsidRDefault="00542D92" w:rsidP="00542D92">
            <w:pPr>
              <w:rPr>
                <w:rFonts w:ascii="Arial" w:hAnsi="Arial" w:cs="Arial"/>
                <w:sz w:val="20"/>
                <w:lang w:eastAsia="de-DE"/>
              </w:rPr>
            </w:pPr>
          </w:p>
        </w:tc>
        <w:tc>
          <w:tcPr>
            <w:tcW w:w="7087" w:type="dxa"/>
          </w:tcPr>
          <w:p w:rsidR="00542D92" w:rsidRPr="003E2949" w:rsidRDefault="00542D92" w:rsidP="007B37B9">
            <w:pPr>
              <w:rPr>
                <w:noProof/>
              </w:rPr>
            </w:pPr>
          </w:p>
        </w:tc>
      </w:tr>
      <w:tr w:rsidR="003E2949" w:rsidRPr="003E2949" w:rsidTr="002B6C36">
        <w:tc>
          <w:tcPr>
            <w:tcW w:w="7225" w:type="dxa"/>
          </w:tcPr>
          <w:p w:rsidR="00542D92" w:rsidRPr="003E2949" w:rsidRDefault="00542D92" w:rsidP="00542D92">
            <w:pPr>
              <w:rPr>
                <w:rFonts w:ascii="Arial" w:hAnsi="Arial" w:cs="Arial"/>
                <w:sz w:val="20"/>
                <w:lang w:eastAsia="de-DE"/>
              </w:rPr>
            </w:pPr>
            <w:r w:rsidRPr="003E2949">
              <w:rPr>
                <w:rFonts w:ascii="Arial" w:hAnsi="Arial" w:cs="Arial"/>
                <w:sz w:val="20"/>
                <w:lang w:eastAsia="de-DE"/>
              </w:rPr>
              <w:t xml:space="preserve">Über &lt;Nur Hauptleistung importieren&gt; wird die Hauptleistung als eine Angebotsposition hinterlegt. </w:t>
            </w:r>
          </w:p>
          <w:p w:rsidR="00542D92" w:rsidRPr="003E2949" w:rsidRDefault="00542D92" w:rsidP="00542D92">
            <w:pPr>
              <w:rPr>
                <w:rFonts w:ascii="Arial" w:hAnsi="Arial" w:cs="Arial"/>
                <w:sz w:val="20"/>
                <w:lang w:eastAsia="de-DE"/>
              </w:rPr>
            </w:pPr>
          </w:p>
          <w:p w:rsidR="00542D92" w:rsidRPr="003E2949" w:rsidRDefault="00542D92" w:rsidP="00542D92">
            <w:pPr>
              <w:rPr>
                <w:rFonts w:ascii="Arial" w:hAnsi="Arial" w:cs="Arial"/>
                <w:sz w:val="20"/>
                <w:lang w:eastAsia="de-DE"/>
              </w:rPr>
            </w:pPr>
            <w:r w:rsidRPr="003E2949">
              <w:rPr>
                <w:rFonts w:ascii="Arial" w:hAnsi="Arial" w:cs="Arial"/>
                <w:sz w:val="20"/>
                <w:lang w:eastAsia="de-DE"/>
              </w:rPr>
              <w:t>HINWEIS: Die Verknüpften Teilleistungen finden Sie unter &lt;Kalkulieren&gt;, weitere Informationen dazu weiter unten.</w:t>
            </w:r>
          </w:p>
          <w:p w:rsidR="00A749A9" w:rsidRPr="003E2949" w:rsidRDefault="00A749A9" w:rsidP="00542D92">
            <w:pPr>
              <w:rPr>
                <w:rFonts w:ascii="Arial" w:hAnsi="Arial" w:cs="Arial"/>
                <w:sz w:val="20"/>
                <w:lang w:eastAsia="de-DE"/>
              </w:rPr>
            </w:pPr>
          </w:p>
        </w:tc>
        <w:tc>
          <w:tcPr>
            <w:tcW w:w="7087" w:type="dxa"/>
          </w:tcPr>
          <w:p w:rsidR="00542D92" w:rsidRPr="003E2949" w:rsidRDefault="00542D92" w:rsidP="007B37B9">
            <w:pPr>
              <w:rPr>
                <w:noProof/>
              </w:rPr>
            </w:pPr>
            <w:r w:rsidRPr="003E2949">
              <w:rPr>
                <w:noProof/>
              </w:rPr>
              <w:drawing>
                <wp:inline distT="0" distB="0" distL="0" distR="0" wp14:anchorId="05DD1F17" wp14:editId="512823A1">
                  <wp:extent cx="1924050" cy="400050"/>
                  <wp:effectExtent l="0" t="0" r="0" b="0"/>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924050" cy="400050"/>
                          </a:xfrm>
                          <a:prstGeom prst="rect">
                            <a:avLst/>
                          </a:prstGeom>
                        </pic:spPr>
                      </pic:pic>
                    </a:graphicData>
                  </a:graphic>
                </wp:inline>
              </w:drawing>
            </w:r>
          </w:p>
          <w:p w:rsidR="00542D92" w:rsidRPr="003E2949" w:rsidRDefault="00542D92" w:rsidP="007B37B9">
            <w:pPr>
              <w:rPr>
                <w:noProof/>
              </w:rPr>
            </w:pPr>
          </w:p>
        </w:tc>
      </w:tr>
      <w:tr w:rsidR="003E2949" w:rsidRPr="003E2949" w:rsidTr="002B6C36">
        <w:tc>
          <w:tcPr>
            <w:tcW w:w="7225" w:type="dxa"/>
          </w:tcPr>
          <w:p w:rsidR="00A749A9" w:rsidRPr="003E2949" w:rsidRDefault="00A749A9" w:rsidP="00A749A9">
            <w:pPr>
              <w:rPr>
                <w:rFonts w:ascii="Arial" w:hAnsi="Arial" w:cs="Arial"/>
                <w:sz w:val="20"/>
                <w:lang w:eastAsia="de-DE"/>
              </w:rPr>
            </w:pPr>
            <w:r w:rsidRPr="003E2949">
              <w:rPr>
                <w:rFonts w:ascii="Arial" w:hAnsi="Arial" w:cs="Arial"/>
                <w:sz w:val="20"/>
                <w:lang w:eastAsia="de-DE"/>
              </w:rPr>
              <w:t xml:space="preserve">Über &lt;Alle Angebotspositionen importieren&gt; werden die verknüpften Teilleistungen zu der Hauptleistung als Angebotsposition/en hinterlegt. </w:t>
            </w:r>
          </w:p>
          <w:p w:rsidR="00542D92" w:rsidRPr="003E2949" w:rsidRDefault="00542D92" w:rsidP="00A749A9">
            <w:pPr>
              <w:rPr>
                <w:rFonts w:ascii="Arial" w:hAnsi="Arial" w:cs="Arial"/>
                <w:sz w:val="20"/>
                <w:lang w:eastAsia="de-DE"/>
              </w:rPr>
            </w:pPr>
          </w:p>
        </w:tc>
        <w:tc>
          <w:tcPr>
            <w:tcW w:w="7087" w:type="dxa"/>
          </w:tcPr>
          <w:p w:rsidR="00542D92" w:rsidRPr="003E2949" w:rsidRDefault="00542D92" w:rsidP="007B37B9">
            <w:pPr>
              <w:rPr>
                <w:noProof/>
              </w:rPr>
            </w:pPr>
            <w:r w:rsidRPr="003E2949">
              <w:rPr>
                <w:noProof/>
              </w:rPr>
              <w:drawing>
                <wp:inline distT="0" distB="0" distL="0" distR="0" wp14:anchorId="1C17F97E" wp14:editId="5ECB103E">
                  <wp:extent cx="1924050" cy="371475"/>
                  <wp:effectExtent l="0" t="0" r="0" b="952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24050" cy="371475"/>
                          </a:xfrm>
                          <a:prstGeom prst="rect">
                            <a:avLst/>
                          </a:prstGeom>
                        </pic:spPr>
                      </pic:pic>
                    </a:graphicData>
                  </a:graphic>
                </wp:inline>
              </w:drawing>
            </w:r>
          </w:p>
          <w:p w:rsidR="00A749A9" w:rsidRPr="003E2949" w:rsidRDefault="00A749A9" w:rsidP="007B37B9">
            <w:pPr>
              <w:rPr>
                <w:noProof/>
              </w:rPr>
            </w:pPr>
          </w:p>
        </w:tc>
      </w:tr>
      <w:tr w:rsidR="003E2949" w:rsidRPr="003E2949" w:rsidTr="002B6C36">
        <w:tc>
          <w:tcPr>
            <w:tcW w:w="7225" w:type="dxa"/>
          </w:tcPr>
          <w:p w:rsidR="009617EA" w:rsidRPr="003E2949" w:rsidRDefault="00A749A9" w:rsidP="00F319D3">
            <w:pPr>
              <w:rPr>
                <w:rFonts w:ascii="Arial" w:hAnsi="Arial" w:cs="Arial"/>
                <w:sz w:val="20"/>
                <w:lang w:eastAsia="de-DE"/>
              </w:rPr>
            </w:pPr>
            <w:r w:rsidRPr="003E2949">
              <w:rPr>
                <w:rFonts w:ascii="Arial" w:hAnsi="Arial" w:cs="Arial"/>
                <w:sz w:val="20"/>
                <w:lang w:eastAsia="de-DE"/>
              </w:rPr>
              <w:t xml:space="preserve">Über das &lt;+&gt; im Bereich „Positionen“ können beliebige Positionen hinzugefügt werden. </w:t>
            </w:r>
          </w:p>
          <w:p w:rsidR="00A749A9" w:rsidRPr="003E2949" w:rsidRDefault="00A749A9" w:rsidP="00F319D3">
            <w:pPr>
              <w:rPr>
                <w:rFonts w:ascii="Arial" w:hAnsi="Arial" w:cs="Arial"/>
                <w:sz w:val="20"/>
                <w:lang w:eastAsia="de-DE"/>
              </w:rPr>
            </w:pPr>
          </w:p>
        </w:tc>
        <w:tc>
          <w:tcPr>
            <w:tcW w:w="7087" w:type="dxa"/>
          </w:tcPr>
          <w:p w:rsidR="009617EA" w:rsidRPr="003E2949" w:rsidRDefault="009617EA" w:rsidP="007B37B9">
            <w:pPr>
              <w:rPr>
                <w:noProof/>
              </w:rPr>
            </w:pPr>
            <w:r w:rsidRPr="003E2949">
              <w:rPr>
                <w:noProof/>
              </w:rPr>
              <w:drawing>
                <wp:inline distT="0" distB="0" distL="0" distR="0" wp14:anchorId="136FB7DC" wp14:editId="3FED34A2">
                  <wp:extent cx="533400" cy="337297"/>
                  <wp:effectExtent l="0" t="0" r="0" b="5715"/>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5733" cy="338772"/>
                          </a:xfrm>
                          <a:prstGeom prst="rect">
                            <a:avLst/>
                          </a:prstGeom>
                        </pic:spPr>
                      </pic:pic>
                    </a:graphicData>
                  </a:graphic>
                </wp:inline>
              </w:drawing>
            </w:r>
          </w:p>
          <w:p w:rsidR="009617EA" w:rsidRPr="003E2949" w:rsidRDefault="009617EA" w:rsidP="007B37B9">
            <w:pPr>
              <w:rPr>
                <w:noProof/>
              </w:rPr>
            </w:pPr>
          </w:p>
        </w:tc>
      </w:tr>
      <w:tr w:rsidR="003E2949" w:rsidRPr="003E2949" w:rsidTr="002B6C36">
        <w:tc>
          <w:tcPr>
            <w:tcW w:w="7225" w:type="dxa"/>
          </w:tcPr>
          <w:p w:rsidR="00A749A9" w:rsidRPr="003E2949" w:rsidRDefault="00A749A9" w:rsidP="00F319D3">
            <w:pPr>
              <w:rPr>
                <w:rFonts w:ascii="Arial" w:hAnsi="Arial" w:cs="Arial"/>
                <w:sz w:val="20"/>
                <w:lang w:eastAsia="de-DE"/>
              </w:rPr>
            </w:pPr>
            <w:r w:rsidRPr="003E2949">
              <w:rPr>
                <w:rFonts w:ascii="Arial" w:hAnsi="Arial" w:cs="Arial"/>
                <w:sz w:val="20"/>
                <w:lang w:eastAsia="de-DE"/>
              </w:rPr>
              <w:t xml:space="preserve">Die Angebotsposition besteht </w:t>
            </w:r>
            <w:r w:rsidR="00947A49" w:rsidRPr="003E2949">
              <w:rPr>
                <w:rFonts w:ascii="Arial" w:hAnsi="Arial" w:cs="Arial"/>
                <w:sz w:val="20"/>
                <w:lang w:eastAsia="de-DE"/>
              </w:rPr>
              <w:t>aus folgenden</w:t>
            </w:r>
            <w:r w:rsidRPr="003E2949">
              <w:rPr>
                <w:rFonts w:ascii="Arial" w:hAnsi="Arial" w:cs="Arial"/>
                <w:sz w:val="20"/>
                <w:lang w:eastAsia="de-DE"/>
              </w:rPr>
              <w:t xml:space="preserve"> Felder</w:t>
            </w:r>
            <w:r w:rsidR="00947A49" w:rsidRPr="003E2949">
              <w:rPr>
                <w:rFonts w:ascii="Arial" w:hAnsi="Arial" w:cs="Arial"/>
                <w:sz w:val="20"/>
                <w:lang w:eastAsia="de-DE"/>
              </w:rPr>
              <w:t>n</w:t>
            </w:r>
            <w:r w:rsidRPr="003E2949">
              <w:rPr>
                <w:rFonts w:ascii="Arial" w:hAnsi="Arial" w:cs="Arial"/>
                <w:sz w:val="20"/>
                <w:lang w:eastAsia="de-DE"/>
              </w:rPr>
              <w:t xml:space="preserve">: </w:t>
            </w:r>
          </w:p>
          <w:p w:rsidR="00A749A9" w:rsidRPr="003E2949" w:rsidRDefault="00A749A9" w:rsidP="00A749A9">
            <w:pPr>
              <w:pStyle w:val="Listenabsatz"/>
              <w:numPr>
                <w:ilvl w:val="0"/>
                <w:numId w:val="33"/>
              </w:numPr>
              <w:rPr>
                <w:rFonts w:ascii="Arial" w:hAnsi="Arial" w:cs="Arial"/>
                <w:sz w:val="20"/>
                <w:lang w:eastAsia="de-DE"/>
              </w:rPr>
            </w:pPr>
            <w:proofErr w:type="spellStart"/>
            <w:r w:rsidRPr="003E2949">
              <w:rPr>
                <w:rFonts w:ascii="Arial" w:hAnsi="Arial" w:cs="Arial"/>
                <w:sz w:val="20"/>
                <w:lang w:eastAsia="de-DE"/>
              </w:rPr>
              <w:t>Posbez</w:t>
            </w:r>
            <w:proofErr w:type="spellEnd"/>
          </w:p>
          <w:p w:rsidR="00A749A9" w:rsidRPr="003E2949" w:rsidRDefault="00A749A9" w:rsidP="00A749A9">
            <w:pPr>
              <w:pStyle w:val="Listenabsatz"/>
              <w:numPr>
                <w:ilvl w:val="0"/>
                <w:numId w:val="33"/>
              </w:numPr>
              <w:rPr>
                <w:rFonts w:ascii="Arial" w:hAnsi="Arial" w:cs="Arial"/>
                <w:sz w:val="20"/>
                <w:lang w:eastAsia="de-DE"/>
              </w:rPr>
            </w:pPr>
            <w:r w:rsidRPr="003E2949">
              <w:rPr>
                <w:rFonts w:ascii="Arial" w:hAnsi="Arial" w:cs="Arial"/>
                <w:sz w:val="20"/>
                <w:lang w:eastAsia="de-DE"/>
              </w:rPr>
              <w:t>Bezeichnung</w:t>
            </w:r>
          </w:p>
          <w:p w:rsidR="00A749A9" w:rsidRPr="003E2949" w:rsidRDefault="00A749A9" w:rsidP="00A749A9">
            <w:pPr>
              <w:pStyle w:val="Listenabsatz"/>
              <w:numPr>
                <w:ilvl w:val="0"/>
                <w:numId w:val="33"/>
              </w:numPr>
              <w:rPr>
                <w:rFonts w:ascii="Arial" w:hAnsi="Arial" w:cs="Arial"/>
                <w:sz w:val="20"/>
                <w:lang w:eastAsia="de-DE"/>
              </w:rPr>
            </w:pPr>
            <w:r w:rsidRPr="003E2949">
              <w:rPr>
                <w:rFonts w:ascii="Arial" w:hAnsi="Arial" w:cs="Arial"/>
                <w:sz w:val="20"/>
                <w:lang w:eastAsia="de-DE"/>
              </w:rPr>
              <w:t>Beschreibung</w:t>
            </w:r>
          </w:p>
          <w:p w:rsidR="00A749A9" w:rsidRPr="003E2949" w:rsidRDefault="00A749A9" w:rsidP="00A749A9">
            <w:pPr>
              <w:pStyle w:val="Listenabsatz"/>
              <w:numPr>
                <w:ilvl w:val="0"/>
                <w:numId w:val="33"/>
              </w:numPr>
              <w:rPr>
                <w:rFonts w:ascii="Arial" w:hAnsi="Arial" w:cs="Arial"/>
                <w:sz w:val="20"/>
                <w:lang w:eastAsia="de-DE"/>
              </w:rPr>
            </w:pPr>
            <w:r w:rsidRPr="003E2949">
              <w:rPr>
                <w:rFonts w:ascii="Arial" w:hAnsi="Arial" w:cs="Arial"/>
                <w:sz w:val="20"/>
                <w:lang w:eastAsia="de-DE"/>
              </w:rPr>
              <w:t>Einheit</w:t>
            </w:r>
          </w:p>
          <w:p w:rsidR="00A749A9" w:rsidRPr="003E2949" w:rsidRDefault="00A749A9" w:rsidP="00A749A9">
            <w:pPr>
              <w:pStyle w:val="Listenabsatz"/>
              <w:numPr>
                <w:ilvl w:val="0"/>
                <w:numId w:val="33"/>
              </w:numPr>
              <w:rPr>
                <w:rFonts w:ascii="Arial" w:hAnsi="Arial" w:cs="Arial"/>
                <w:sz w:val="20"/>
                <w:lang w:eastAsia="de-DE"/>
              </w:rPr>
            </w:pPr>
            <w:r w:rsidRPr="003E2949">
              <w:rPr>
                <w:rFonts w:ascii="Arial" w:hAnsi="Arial" w:cs="Arial"/>
                <w:sz w:val="20"/>
                <w:lang w:eastAsia="de-DE"/>
              </w:rPr>
              <w:t>Menge</w:t>
            </w:r>
          </w:p>
          <w:p w:rsidR="00A749A9" w:rsidRPr="003E2949" w:rsidRDefault="00A749A9" w:rsidP="00A749A9">
            <w:pPr>
              <w:pStyle w:val="Listenabsatz"/>
              <w:numPr>
                <w:ilvl w:val="0"/>
                <w:numId w:val="33"/>
              </w:numPr>
              <w:rPr>
                <w:rFonts w:ascii="Arial" w:hAnsi="Arial" w:cs="Arial"/>
                <w:sz w:val="20"/>
                <w:lang w:eastAsia="de-DE"/>
              </w:rPr>
            </w:pPr>
            <w:r w:rsidRPr="003E2949">
              <w:rPr>
                <w:rFonts w:ascii="Arial" w:hAnsi="Arial" w:cs="Arial"/>
                <w:sz w:val="20"/>
                <w:lang w:eastAsia="de-DE"/>
              </w:rPr>
              <w:t>Einzelpreis</w:t>
            </w:r>
          </w:p>
          <w:p w:rsidR="00A749A9" w:rsidRPr="003E2949" w:rsidRDefault="00A749A9" w:rsidP="00A749A9">
            <w:pPr>
              <w:pStyle w:val="Listenabsatz"/>
              <w:numPr>
                <w:ilvl w:val="0"/>
                <w:numId w:val="33"/>
              </w:numPr>
              <w:rPr>
                <w:rFonts w:ascii="Arial" w:hAnsi="Arial" w:cs="Arial"/>
                <w:sz w:val="20"/>
                <w:lang w:eastAsia="de-DE"/>
              </w:rPr>
            </w:pPr>
            <w:r w:rsidRPr="003E2949">
              <w:rPr>
                <w:rFonts w:ascii="Arial" w:hAnsi="Arial" w:cs="Arial"/>
                <w:sz w:val="20"/>
                <w:lang w:eastAsia="de-DE"/>
              </w:rPr>
              <w:t>Gesamtpreis</w:t>
            </w:r>
          </w:p>
          <w:p w:rsidR="00A749A9" w:rsidRPr="003E2949" w:rsidRDefault="00A749A9" w:rsidP="00A749A9">
            <w:pPr>
              <w:pStyle w:val="Listenabsatz"/>
              <w:numPr>
                <w:ilvl w:val="0"/>
                <w:numId w:val="33"/>
              </w:numPr>
              <w:rPr>
                <w:rFonts w:ascii="Arial" w:hAnsi="Arial" w:cs="Arial"/>
                <w:sz w:val="20"/>
                <w:lang w:eastAsia="de-DE"/>
              </w:rPr>
            </w:pPr>
            <w:r w:rsidRPr="003E2949">
              <w:rPr>
                <w:rFonts w:ascii="Arial" w:hAnsi="Arial" w:cs="Arial"/>
                <w:sz w:val="20"/>
                <w:lang w:eastAsia="de-DE"/>
              </w:rPr>
              <w:t>Beauftragt</w:t>
            </w:r>
          </w:p>
          <w:p w:rsidR="00A749A9" w:rsidRPr="003E2949" w:rsidRDefault="00A749A9" w:rsidP="00A749A9">
            <w:pPr>
              <w:pStyle w:val="Listenabsatz"/>
              <w:numPr>
                <w:ilvl w:val="0"/>
                <w:numId w:val="33"/>
              </w:numPr>
              <w:rPr>
                <w:rFonts w:ascii="Arial" w:hAnsi="Arial" w:cs="Arial"/>
                <w:sz w:val="20"/>
                <w:lang w:eastAsia="de-DE"/>
              </w:rPr>
            </w:pPr>
            <w:r w:rsidRPr="003E2949">
              <w:rPr>
                <w:rFonts w:ascii="Arial" w:hAnsi="Arial" w:cs="Arial"/>
                <w:sz w:val="20"/>
                <w:lang w:eastAsia="de-DE"/>
              </w:rPr>
              <w:t>&lt;In LK kopieren&gt;</w:t>
            </w:r>
          </w:p>
          <w:p w:rsidR="00A749A9" w:rsidRPr="003E2949" w:rsidRDefault="00A749A9" w:rsidP="00A749A9">
            <w:pPr>
              <w:pStyle w:val="Listenabsatz"/>
              <w:numPr>
                <w:ilvl w:val="0"/>
                <w:numId w:val="33"/>
              </w:numPr>
              <w:rPr>
                <w:rFonts w:ascii="Arial" w:hAnsi="Arial" w:cs="Arial"/>
                <w:sz w:val="20"/>
                <w:lang w:eastAsia="de-DE"/>
              </w:rPr>
            </w:pPr>
            <w:r w:rsidRPr="003E2949">
              <w:rPr>
                <w:rFonts w:ascii="Arial" w:hAnsi="Arial" w:cs="Arial"/>
                <w:sz w:val="20"/>
                <w:lang w:eastAsia="de-DE"/>
              </w:rPr>
              <w:t>&lt;Kalkulieren&gt;</w:t>
            </w:r>
          </w:p>
          <w:p w:rsidR="00A749A9" w:rsidRPr="003E2949" w:rsidRDefault="00A749A9" w:rsidP="00A749A9">
            <w:pPr>
              <w:rPr>
                <w:rFonts w:ascii="Arial" w:hAnsi="Arial" w:cs="Arial"/>
                <w:sz w:val="20"/>
                <w:lang w:eastAsia="de-DE"/>
              </w:rPr>
            </w:pPr>
          </w:p>
          <w:p w:rsidR="00A749A9" w:rsidRPr="003E2949" w:rsidRDefault="00A749A9" w:rsidP="00A749A9">
            <w:pPr>
              <w:rPr>
                <w:rFonts w:ascii="Arial" w:hAnsi="Arial" w:cs="Arial"/>
                <w:sz w:val="20"/>
                <w:lang w:eastAsia="de-DE"/>
              </w:rPr>
            </w:pPr>
            <w:r w:rsidRPr="003E2949">
              <w:rPr>
                <w:rFonts w:ascii="Arial" w:hAnsi="Arial" w:cs="Arial"/>
                <w:sz w:val="20"/>
                <w:lang w:eastAsia="de-DE"/>
              </w:rPr>
              <w:t xml:space="preserve">Detaillierte Beschreibungen </w:t>
            </w:r>
            <w:r w:rsidR="00947A49" w:rsidRPr="003E2949">
              <w:rPr>
                <w:rFonts w:ascii="Arial" w:hAnsi="Arial" w:cs="Arial"/>
                <w:sz w:val="20"/>
                <w:lang w:eastAsia="de-DE"/>
              </w:rPr>
              <w:t xml:space="preserve">zu den einzelnen Feldern </w:t>
            </w:r>
            <w:r w:rsidRPr="003E2949">
              <w:rPr>
                <w:rFonts w:ascii="Arial" w:hAnsi="Arial" w:cs="Arial"/>
                <w:sz w:val="20"/>
                <w:lang w:eastAsia="de-DE"/>
              </w:rPr>
              <w:t>entnehmen Sie bitte der &lt;Hilfe&gt;.</w:t>
            </w:r>
          </w:p>
          <w:p w:rsidR="00A749A9" w:rsidRPr="003E2949" w:rsidRDefault="00A749A9" w:rsidP="00A749A9">
            <w:pPr>
              <w:rPr>
                <w:rFonts w:ascii="Arial" w:hAnsi="Arial" w:cs="Arial"/>
                <w:sz w:val="20"/>
                <w:lang w:eastAsia="de-DE"/>
              </w:rPr>
            </w:pPr>
          </w:p>
        </w:tc>
        <w:tc>
          <w:tcPr>
            <w:tcW w:w="7087" w:type="dxa"/>
          </w:tcPr>
          <w:p w:rsidR="00A749A9" w:rsidRPr="003E2949" w:rsidRDefault="00A749A9" w:rsidP="007B37B9">
            <w:pPr>
              <w:rPr>
                <w:noProof/>
              </w:rPr>
            </w:pPr>
          </w:p>
        </w:tc>
      </w:tr>
      <w:tr w:rsidR="003E2949" w:rsidRPr="003E2949" w:rsidTr="002B6C36">
        <w:tc>
          <w:tcPr>
            <w:tcW w:w="7225" w:type="dxa"/>
          </w:tcPr>
          <w:p w:rsidR="00035521" w:rsidRPr="003E2949" w:rsidRDefault="00035521" w:rsidP="00035521">
            <w:pPr>
              <w:rPr>
                <w:rFonts w:ascii="Arial" w:hAnsi="Arial" w:cs="Arial"/>
                <w:i/>
                <w:sz w:val="20"/>
                <w:lang w:eastAsia="de-DE"/>
              </w:rPr>
            </w:pPr>
          </w:p>
        </w:tc>
        <w:tc>
          <w:tcPr>
            <w:tcW w:w="7087" w:type="dxa"/>
          </w:tcPr>
          <w:p w:rsidR="00035521" w:rsidRPr="003E2949" w:rsidRDefault="00035521" w:rsidP="00AA7031">
            <w:pPr>
              <w:rPr>
                <w:noProof/>
              </w:rPr>
            </w:pPr>
          </w:p>
        </w:tc>
      </w:tr>
      <w:tr w:rsidR="003E2949" w:rsidRPr="003E2949" w:rsidTr="002B6C36">
        <w:tc>
          <w:tcPr>
            <w:tcW w:w="7225" w:type="dxa"/>
          </w:tcPr>
          <w:p w:rsidR="00035521" w:rsidRPr="003E2949" w:rsidRDefault="00035521" w:rsidP="00035521">
            <w:pPr>
              <w:rPr>
                <w:rFonts w:ascii="Arial" w:hAnsi="Arial" w:cs="Arial"/>
                <w:i/>
                <w:sz w:val="20"/>
                <w:lang w:eastAsia="de-DE"/>
              </w:rPr>
            </w:pPr>
            <w:r w:rsidRPr="003E2949">
              <w:rPr>
                <w:rFonts w:ascii="Arial" w:hAnsi="Arial" w:cs="Arial"/>
                <w:i/>
                <w:sz w:val="20"/>
                <w:lang w:eastAsia="de-DE"/>
              </w:rPr>
              <w:t xml:space="preserve">Aus einer Angebotsposition kann zum einen ein Sonderwunsch generiert werden, zum anderen aber auch einen Nachtrag für die Vergabeeinheiten. Der Sonderwunsch muss zum einen für den Kunden zur Abrechnung verfügbar sein, aber auch für den Handwerker zur Ausführung der Leistung/en. </w:t>
            </w:r>
          </w:p>
          <w:p w:rsidR="00035521" w:rsidRPr="003E2949" w:rsidRDefault="00035521" w:rsidP="00F319D3">
            <w:pPr>
              <w:rPr>
                <w:rFonts w:ascii="Arial" w:hAnsi="Arial" w:cs="Arial"/>
                <w:i/>
                <w:sz w:val="20"/>
                <w:lang w:eastAsia="de-DE"/>
              </w:rPr>
            </w:pPr>
          </w:p>
          <w:p w:rsidR="00155215" w:rsidRPr="003E2949" w:rsidRDefault="00035521" w:rsidP="00F319D3">
            <w:pPr>
              <w:rPr>
                <w:rFonts w:ascii="Arial" w:hAnsi="Arial" w:cs="Arial"/>
                <w:i/>
                <w:sz w:val="20"/>
                <w:lang w:eastAsia="de-DE"/>
              </w:rPr>
            </w:pPr>
            <w:r w:rsidRPr="003E2949">
              <w:rPr>
                <w:rFonts w:ascii="Arial" w:hAnsi="Arial" w:cs="Arial"/>
                <w:i/>
                <w:sz w:val="20"/>
                <w:lang w:eastAsia="de-DE"/>
              </w:rPr>
              <w:lastRenderedPageBreak/>
              <w:t xml:space="preserve">Die Beschreibung für den Button &lt;Kalkulieren&gt; finden Sie weiter unten in einer separaten Tabelle. Diese Funktion ist sehr hilfreich für die komplette Abwicklung eines Sonderwunsches von einem Kunden. </w:t>
            </w:r>
          </w:p>
          <w:p w:rsidR="00035521" w:rsidRPr="003E2949" w:rsidRDefault="00035521" w:rsidP="00F319D3">
            <w:pPr>
              <w:rPr>
                <w:rFonts w:ascii="Arial" w:hAnsi="Arial" w:cs="Arial"/>
                <w:i/>
                <w:sz w:val="20"/>
                <w:lang w:eastAsia="de-DE"/>
              </w:rPr>
            </w:pPr>
          </w:p>
          <w:p w:rsidR="00035521" w:rsidRPr="003E2949" w:rsidRDefault="00035521" w:rsidP="00F319D3">
            <w:pPr>
              <w:rPr>
                <w:rFonts w:ascii="Arial" w:hAnsi="Arial" w:cs="Arial"/>
                <w:i/>
                <w:sz w:val="20"/>
                <w:lang w:eastAsia="de-DE"/>
              </w:rPr>
            </w:pPr>
            <w:r w:rsidRPr="003E2949">
              <w:rPr>
                <w:rFonts w:ascii="Arial" w:hAnsi="Arial" w:cs="Arial"/>
                <w:i/>
                <w:sz w:val="20"/>
                <w:lang w:eastAsia="de-DE"/>
              </w:rPr>
              <w:t xml:space="preserve">Jedoch kann diese Funktion für die erste Benutzung des „Kundenangebots“ ignoriert werden, da hierfür auch die „Vergabeeinheiten“ hinterlegt sein müssen. </w:t>
            </w:r>
          </w:p>
          <w:p w:rsidR="00035521" w:rsidRPr="003E2949" w:rsidRDefault="00035521" w:rsidP="00F319D3">
            <w:pPr>
              <w:rPr>
                <w:rFonts w:ascii="Arial" w:hAnsi="Arial" w:cs="Arial"/>
                <w:i/>
                <w:sz w:val="20"/>
                <w:lang w:eastAsia="de-DE"/>
              </w:rPr>
            </w:pPr>
          </w:p>
          <w:p w:rsidR="00035521" w:rsidRPr="003E2949" w:rsidRDefault="00035521" w:rsidP="00F319D3">
            <w:pPr>
              <w:rPr>
                <w:rFonts w:ascii="Arial" w:hAnsi="Arial" w:cs="Arial"/>
                <w:i/>
                <w:sz w:val="20"/>
                <w:lang w:eastAsia="de-DE"/>
              </w:rPr>
            </w:pPr>
            <w:r w:rsidRPr="003E2949">
              <w:rPr>
                <w:rFonts w:ascii="Arial" w:hAnsi="Arial" w:cs="Arial"/>
                <w:i/>
                <w:sz w:val="20"/>
                <w:lang w:eastAsia="de-DE"/>
              </w:rPr>
              <w:t xml:space="preserve">Bei Interesse können Sie aber natürlich auch an dieser Stelle nach unten springen und sich die Tabelle „Kalkulieren“ anschauen. </w:t>
            </w:r>
          </w:p>
          <w:p w:rsidR="00035521" w:rsidRPr="003E2949" w:rsidRDefault="00035521" w:rsidP="00F319D3">
            <w:pPr>
              <w:rPr>
                <w:rFonts w:ascii="Arial" w:hAnsi="Arial" w:cs="Arial"/>
                <w:sz w:val="20"/>
                <w:lang w:eastAsia="de-DE"/>
              </w:rPr>
            </w:pPr>
          </w:p>
        </w:tc>
        <w:tc>
          <w:tcPr>
            <w:tcW w:w="7087" w:type="dxa"/>
          </w:tcPr>
          <w:p w:rsidR="00947A49" w:rsidRPr="003E2949" w:rsidRDefault="00035521" w:rsidP="00AA7031">
            <w:pPr>
              <w:rPr>
                <w:noProof/>
              </w:rPr>
            </w:pPr>
            <w:r w:rsidRPr="003E2949">
              <w:rPr>
                <w:noProof/>
              </w:rPr>
              <w:lastRenderedPageBreak/>
              <w:drawing>
                <wp:inline distT="0" distB="0" distL="0" distR="0" wp14:anchorId="672420C4" wp14:editId="0AD5520F">
                  <wp:extent cx="933450" cy="219075"/>
                  <wp:effectExtent l="0" t="0" r="0" b="9525"/>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933450" cy="219075"/>
                          </a:xfrm>
                          <a:prstGeom prst="rect">
                            <a:avLst/>
                          </a:prstGeom>
                        </pic:spPr>
                      </pic:pic>
                    </a:graphicData>
                  </a:graphic>
                </wp:inline>
              </w:drawing>
            </w:r>
          </w:p>
          <w:p w:rsidR="00035521" w:rsidRPr="003E2949" w:rsidRDefault="00035521" w:rsidP="00AA7031">
            <w:pPr>
              <w:rPr>
                <w:noProof/>
              </w:rPr>
            </w:pPr>
          </w:p>
        </w:tc>
      </w:tr>
      <w:tr w:rsidR="003E2949" w:rsidRPr="003E2949" w:rsidTr="002B6C36">
        <w:tc>
          <w:tcPr>
            <w:tcW w:w="7225" w:type="dxa"/>
          </w:tcPr>
          <w:p w:rsidR="00035521" w:rsidRPr="003E2949" w:rsidRDefault="00035521" w:rsidP="00035521">
            <w:pPr>
              <w:rPr>
                <w:rFonts w:ascii="Arial" w:hAnsi="Arial" w:cs="Arial"/>
                <w:i/>
                <w:sz w:val="20"/>
                <w:lang w:eastAsia="de-DE"/>
              </w:rPr>
            </w:pPr>
          </w:p>
        </w:tc>
        <w:tc>
          <w:tcPr>
            <w:tcW w:w="7087" w:type="dxa"/>
          </w:tcPr>
          <w:p w:rsidR="00035521" w:rsidRPr="003E2949" w:rsidRDefault="00035521" w:rsidP="00AA7031">
            <w:pPr>
              <w:rPr>
                <w:noProof/>
              </w:rPr>
            </w:pPr>
          </w:p>
        </w:tc>
      </w:tr>
      <w:tr w:rsidR="00275DCE" w:rsidTr="002B6C36">
        <w:tc>
          <w:tcPr>
            <w:tcW w:w="7225" w:type="dxa"/>
          </w:tcPr>
          <w:p w:rsidR="00275DCE" w:rsidRDefault="004306AF" w:rsidP="00F319D3">
            <w:pPr>
              <w:rPr>
                <w:rFonts w:ascii="Arial" w:hAnsi="Arial" w:cs="Arial"/>
                <w:sz w:val="20"/>
                <w:lang w:eastAsia="de-DE"/>
              </w:rPr>
            </w:pPr>
            <w:r>
              <w:rPr>
                <w:rFonts w:ascii="Arial" w:hAnsi="Arial" w:cs="Arial"/>
                <w:sz w:val="20"/>
                <w:lang w:eastAsia="de-DE"/>
              </w:rPr>
              <w:t>Wenn alle Positionen eingepflegt sind, ka</w:t>
            </w:r>
            <w:r w:rsidR="00035521">
              <w:rPr>
                <w:rFonts w:ascii="Arial" w:hAnsi="Arial" w:cs="Arial"/>
                <w:sz w:val="20"/>
                <w:lang w:eastAsia="de-DE"/>
              </w:rPr>
              <w:t>nn das Angebot über den Button &lt;Word&gt; rechts unten</w:t>
            </w:r>
            <w:r>
              <w:rPr>
                <w:rFonts w:ascii="Arial" w:hAnsi="Arial" w:cs="Arial"/>
                <w:sz w:val="20"/>
                <w:lang w:eastAsia="de-DE"/>
              </w:rPr>
              <w:t xml:space="preserve"> ausgegeben und an den Kunden verschickt werden.</w:t>
            </w:r>
          </w:p>
          <w:p w:rsidR="00035521" w:rsidRDefault="00035521" w:rsidP="00F319D3">
            <w:pPr>
              <w:rPr>
                <w:rFonts w:ascii="Arial" w:hAnsi="Arial" w:cs="Arial"/>
                <w:sz w:val="20"/>
                <w:lang w:eastAsia="de-DE"/>
              </w:rPr>
            </w:pPr>
            <w:r>
              <w:rPr>
                <w:rFonts w:ascii="Arial" w:hAnsi="Arial" w:cs="Arial"/>
                <w:sz w:val="20"/>
                <w:lang w:eastAsia="de-DE"/>
              </w:rPr>
              <w:t xml:space="preserve">Weitere Informationen hierzu finden Sie in der Dokumentation „IMKE Word-Schnittstelle“ und „IMKE Word-Vorlagen erstellen“. </w:t>
            </w:r>
          </w:p>
          <w:p w:rsidR="004306AF" w:rsidRDefault="004306AF" w:rsidP="00F319D3">
            <w:pPr>
              <w:rPr>
                <w:rFonts w:ascii="Arial" w:hAnsi="Arial" w:cs="Arial"/>
                <w:sz w:val="20"/>
                <w:lang w:eastAsia="de-DE"/>
              </w:rPr>
            </w:pPr>
          </w:p>
        </w:tc>
        <w:tc>
          <w:tcPr>
            <w:tcW w:w="7087" w:type="dxa"/>
          </w:tcPr>
          <w:p w:rsidR="00275DCE" w:rsidRDefault="00035521" w:rsidP="00AA7031">
            <w:pPr>
              <w:rPr>
                <w:noProof/>
              </w:rPr>
            </w:pPr>
            <w:r>
              <w:rPr>
                <w:noProof/>
              </w:rPr>
              <w:drawing>
                <wp:inline distT="0" distB="0" distL="0" distR="0" wp14:anchorId="703F66E5" wp14:editId="3383F51E">
                  <wp:extent cx="428625" cy="514350"/>
                  <wp:effectExtent l="0" t="0" r="952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625" cy="514350"/>
                          </a:xfrm>
                          <a:prstGeom prst="rect">
                            <a:avLst/>
                          </a:prstGeom>
                        </pic:spPr>
                      </pic:pic>
                    </a:graphicData>
                  </a:graphic>
                </wp:inline>
              </w:drawing>
            </w:r>
          </w:p>
        </w:tc>
      </w:tr>
      <w:tr w:rsidR="003E2949" w:rsidRPr="003E2949" w:rsidTr="002B6C36">
        <w:tc>
          <w:tcPr>
            <w:tcW w:w="7225" w:type="dxa"/>
          </w:tcPr>
          <w:p w:rsidR="00035521" w:rsidRPr="003E2949" w:rsidRDefault="00035521" w:rsidP="00F319D3">
            <w:pPr>
              <w:rPr>
                <w:rFonts w:ascii="Arial" w:hAnsi="Arial" w:cs="Arial"/>
                <w:sz w:val="20"/>
                <w:lang w:eastAsia="de-DE"/>
              </w:rPr>
            </w:pPr>
            <w:r w:rsidRPr="003E2949">
              <w:rPr>
                <w:rFonts w:ascii="Arial" w:hAnsi="Arial" w:cs="Arial"/>
                <w:sz w:val="20"/>
                <w:lang w:eastAsia="de-DE"/>
              </w:rPr>
              <w:t xml:space="preserve">Das Angebot kann nun über die „Wiedervorlage“ einem Benutzer zur Erinnerung zugewiesen werden. </w:t>
            </w:r>
          </w:p>
          <w:p w:rsidR="00035521" w:rsidRPr="003E2949" w:rsidRDefault="00035521" w:rsidP="00F319D3">
            <w:pPr>
              <w:rPr>
                <w:rFonts w:ascii="Arial" w:hAnsi="Arial" w:cs="Arial"/>
                <w:sz w:val="20"/>
                <w:lang w:eastAsia="de-DE"/>
              </w:rPr>
            </w:pPr>
          </w:p>
        </w:tc>
        <w:tc>
          <w:tcPr>
            <w:tcW w:w="7087" w:type="dxa"/>
          </w:tcPr>
          <w:p w:rsidR="00035521" w:rsidRPr="003E2949" w:rsidRDefault="00035521" w:rsidP="00AA7031">
            <w:pPr>
              <w:rPr>
                <w:noProof/>
              </w:rPr>
            </w:pPr>
            <w:r w:rsidRPr="003E2949">
              <w:rPr>
                <w:noProof/>
              </w:rPr>
              <w:drawing>
                <wp:inline distT="0" distB="0" distL="0" distR="0" wp14:anchorId="3CA335CD" wp14:editId="055B595B">
                  <wp:extent cx="1066800" cy="257175"/>
                  <wp:effectExtent l="0" t="0" r="0" b="952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066800" cy="257175"/>
                          </a:xfrm>
                          <a:prstGeom prst="rect">
                            <a:avLst/>
                          </a:prstGeom>
                        </pic:spPr>
                      </pic:pic>
                    </a:graphicData>
                  </a:graphic>
                </wp:inline>
              </w:drawing>
            </w:r>
          </w:p>
        </w:tc>
      </w:tr>
      <w:tr w:rsidR="003E2949" w:rsidRPr="003E2949" w:rsidTr="002B6C36">
        <w:tc>
          <w:tcPr>
            <w:tcW w:w="7225" w:type="dxa"/>
          </w:tcPr>
          <w:p w:rsidR="000E4A22" w:rsidRPr="003E2949" w:rsidRDefault="000E4A22" w:rsidP="00F319D3">
            <w:pPr>
              <w:rPr>
                <w:rFonts w:ascii="Arial" w:hAnsi="Arial" w:cs="Arial"/>
                <w:sz w:val="20"/>
                <w:lang w:eastAsia="de-DE"/>
              </w:rPr>
            </w:pPr>
            <w:r w:rsidRPr="003E2949">
              <w:rPr>
                <w:rFonts w:ascii="Arial" w:hAnsi="Arial" w:cs="Arial"/>
                <w:sz w:val="20"/>
                <w:lang w:eastAsia="de-DE"/>
              </w:rPr>
              <w:t xml:space="preserve">Wenn das Angebot vom Käufer beauftragt wird, geben Sie im oberen Teil das Auftragsdatum ein und </w:t>
            </w:r>
            <w:r w:rsidR="00035521" w:rsidRPr="003E2949">
              <w:rPr>
                <w:rFonts w:ascii="Arial" w:hAnsi="Arial" w:cs="Arial"/>
                <w:sz w:val="20"/>
                <w:lang w:eastAsia="de-DE"/>
              </w:rPr>
              <w:t>setzen den Haken in der Spalte „Beauftragt“ bei den beauftragten Positionen</w:t>
            </w:r>
            <w:r w:rsidRPr="003E2949">
              <w:rPr>
                <w:rFonts w:ascii="Arial" w:hAnsi="Arial" w:cs="Arial"/>
                <w:sz w:val="20"/>
                <w:lang w:eastAsia="de-DE"/>
              </w:rPr>
              <w:t>.</w:t>
            </w:r>
          </w:p>
          <w:p w:rsidR="000E4A22" w:rsidRPr="003E2949" w:rsidRDefault="000E4A22" w:rsidP="00F319D3">
            <w:pPr>
              <w:rPr>
                <w:rFonts w:ascii="Arial" w:hAnsi="Arial" w:cs="Arial"/>
                <w:sz w:val="20"/>
                <w:lang w:eastAsia="de-DE"/>
              </w:rPr>
            </w:pPr>
          </w:p>
        </w:tc>
        <w:tc>
          <w:tcPr>
            <w:tcW w:w="7087" w:type="dxa"/>
          </w:tcPr>
          <w:p w:rsidR="000E4A22" w:rsidRPr="003E2949" w:rsidRDefault="00035521" w:rsidP="00AA7031">
            <w:pPr>
              <w:rPr>
                <w:noProof/>
              </w:rPr>
            </w:pPr>
            <w:r w:rsidRPr="003E2949">
              <w:rPr>
                <w:noProof/>
              </w:rPr>
              <w:drawing>
                <wp:inline distT="0" distB="0" distL="0" distR="0" wp14:anchorId="75F1CDDD" wp14:editId="63488205">
                  <wp:extent cx="742950" cy="49530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742950" cy="495300"/>
                          </a:xfrm>
                          <a:prstGeom prst="rect">
                            <a:avLst/>
                          </a:prstGeom>
                        </pic:spPr>
                      </pic:pic>
                    </a:graphicData>
                  </a:graphic>
                </wp:inline>
              </w:drawing>
            </w:r>
          </w:p>
          <w:p w:rsidR="00035521" w:rsidRPr="003E2949" w:rsidRDefault="00035521" w:rsidP="00AA7031">
            <w:pPr>
              <w:rPr>
                <w:noProof/>
              </w:rPr>
            </w:pPr>
          </w:p>
        </w:tc>
      </w:tr>
      <w:tr w:rsidR="00035521" w:rsidTr="002B6C36">
        <w:tc>
          <w:tcPr>
            <w:tcW w:w="7225" w:type="dxa"/>
          </w:tcPr>
          <w:p w:rsidR="00035521" w:rsidRDefault="00035521" w:rsidP="00F319D3">
            <w:pPr>
              <w:rPr>
                <w:rFonts w:ascii="Arial" w:hAnsi="Arial" w:cs="Arial"/>
                <w:sz w:val="20"/>
                <w:lang w:eastAsia="de-DE"/>
              </w:rPr>
            </w:pPr>
            <w:r>
              <w:rPr>
                <w:rFonts w:ascii="Arial" w:hAnsi="Arial" w:cs="Arial"/>
                <w:sz w:val="20"/>
                <w:lang w:eastAsia="de-DE"/>
              </w:rPr>
              <w:t>Danach können Sie wieder über &lt;</w:t>
            </w:r>
            <w:r w:rsidR="009C5312">
              <w:rPr>
                <w:rFonts w:ascii="Arial" w:hAnsi="Arial" w:cs="Arial"/>
                <w:sz w:val="20"/>
                <w:lang w:eastAsia="de-DE"/>
              </w:rPr>
              <w:t xml:space="preserve">Word&gt; eine Auftragsbestätigung an den Kunden generieren. </w:t>
            </w:r>
          </w:p>
          <w:p w:rsidR="009C5312" w:rsidRDefault="009C5312" w:rsidP="00F319D3">
            <w:pPr>
              <w:rPr>
                <w:rFonts w:ascii="Arial" w:hAnsi="Arial" w:cs="Arial"/>
                <w:sz w:val="20"/>
                <w:lang w:eastAsia="de-DE"/>
              </w:rPr>
            </w:pPr>
          </w:p>
        </w:tc>
        <w:tc>
          <w:tcPr>
            <w:tcW w:w="7087" w:type="dxa"/>
          </w:tcPr>
          <w:p w:rsidR="00035521" w:rsidRDefault="00035521" w:rsidP="00AA7031">
            <w:pPr>
              <w:rPr>
                <w:noProof/>
              </w:rPr>
            </w:pPr>
          </w:p>
        </w:tc>
      </w:tr>
      <w:tr w:rsidR="003E2949" w:rsidRPr="003E2949" w:rsidTr="002B6C36">
        <w:tc>
          <w:tcPr>
            <w:tcW w:w="7225" w:type="dxa"/>
          </w:tcPr>
          <w:p w:rsidR="009C5312" w:rsidRPr="003E2949" w:rsidRDefault="009C5312" w:rsidP="00F319D3">
            <w:pPr>
              <w:rPr>
                <w:rFonts w:ascii="Arial" w:hAnsi="Arial" w:cs="Arial"/>
                <w:sz w:val="20"/>
                <w:lang w:eastAsia="de-DE"/>
              </w:rPr>
            </w:pPr>
            <w:r w:rsidRPr="003E2949">
              <w:rPr>
                <w:rFonts w:ascii="Arial" w:hAnsi="Arial" w:cs="Arial"/>
                <w:sz w:val="20"/>
                <w:lang w:eastAsia="de-DE"/>
              </w:rPr>
              <w:t xml:space="preserve">Die beauftragten Positionen können jetzt entweder zu einem Sonderwunsch zusammengefasst werden oder es kann aus jeder Angebotsposition ein Sonderwunsch erstellt werden. </w:t>
            </w:r>
          </w:p>
          <w:p w:rsidR="009C5312" w:rsidRPr="003E2949" w:rsidRDefault="009C5312" w:rsidP="00F319D3">
            <w:pPr>
              <w:rPr>
                <w:rFonts w:ascii="Arial" w:hAnsi="Arial" w:cs="Arial"/>
                <w:sz w:val="20"/>
                <w:lang w:eastAsia="de-DE"/>
              </w:rPr>
            </w:pPr>
          </w:p>
          <w:p w:rsidR="00626A41" w:rsidRPr="003E2949" w:rsidRDefault="009C5312" w:rsidP="00F319D3">
            <w:pPr>
              <w:rPr>
                <w:rFonts w:ascii="Arial" w:hAnsi="Arial" w:cs="Arial"/>
                <w:sz w:val="20"/>
                <w:lang w:eastAsia="de-DE"/>
              </w:rPr>
            </w:pPr>
            <w:r w:rsidRPr="003E2949">
              <w:rPr>
                <w:rFonts w:ascii="Arial" w:hAnsi="Arial" w:cs="Arial"/>
                <w:sz w:val="20"/>
                <w:lang w:eastAsia="de-DE"/>
              </w:rPr>
              <w:t>Hierfür nutzen</w:t>
            </w:r>
            <w:r w:rsidR="001F6BE1" w:rsidRPr="003E2949">
              <w:rPr>
                <w:rFonts w:ascii="Arial" w:hAnsi="Arial" w:cs="Arial"/>
                <w:sz w:val="20"/>
                <w:lang w:eastAsia="de-DE"/>
              </w:rPr>
              <w:t xml:space="preserve"> Sie den Button </w:t>
            </w:r>
            <w:r w:rsidRPr="003E2949">
              <w:rPr>
                <w:rFonts w:ascii="Arial" w:hAnsi="Arial" w:cs="Arial"/>
                <w:sz w:val="20"/>
                <w:lang w:eastAsia="de-DE"/>
              </w:rPr>
              <w:t>&lt;Abrechnung festlegen&gt;</w:t>
            </w:r>
            <w:r w:rsidR="001F6BE1" w:rsidRPr="003E2949">
              <w:rPr>
                <w:rFonts w:ascii="Arial" w:hAnsi="Arial" w:cs="Arial"/>
                <w:sz w:val="20"/>
                <w:lang w:eastAsia="de-DE"/>
              </w:rPr>
              <w:t xml:space="preserve"> im jeweiligen Angebot.</w:t>
            </w:r>
          </w:p>
          <w:p w:rsidR="001F6BE1" w:rsidRPr="003E2949" w:rsidRDefault="001F6BE1" w:rsidP="00F319D3">
            <w:pPr>
              <w:rPr>
                <w:rFonts w:ascii="Arial" w:hAnsi="Arial" w:cs="Arial"/>
                <w:sz w:val="20"/>
                <w:lang w:eastAsia="de-DE"/>
              </w:rPr>
            </w:pPr>
          </w:p>
        </w:tc>
        <w:tc>
          <w:tcPr>
            <w:tcW w:w="7087" w:type="dxa"/>
          </w:tcPr>
          <w:p w:rsidR="00626A41" w:rsidRPr="003E2949" w:rsidRDefault="001F6BE1" w:rsidP="00AA7031">
            <w:pPr>
              <w:rPr>
                <w:noProof/>
              </w:rPr>
            </w:pPr>
            <w:r w:rsidRPr="003E2949">
              <w:rPr>
                <w:noProof/>
              </w:rPr>
              <w:drawing>
                <wp:inline distT="0" distB="0" distL="0" distR="0" wp14:anchorId="186872B9" wp14:editId="67C8E8FE">
                  <wp:extent cx="676275" cy="647700"/>
                  <wp:effectExtent l="0" t="0" r="9525"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76275" cy="647700"/>
                          </a:xfrm>
                          <a:prstGeom prst="rect">
                            <a:avLst/>
                          </a:prstGeom>
                        </pic:spPr>
                      </pic:pic>
                    </a:graphicData>
                  </a:graphic>
                </wp:inline>
              </w:drawing>
            </w:r>
          </w:p>
          <w:p w:rsidR="001F6BE1" w:rsidRPr="003E2949" w:rsidRDefault="001F6BE1" w:rsidP="00AA7031">
            <w:pPr>
              <w:rPr>
                <w:noProof/>
              </w:rPr>
            </w:pPr>
          </w:p>
        </w:tc>
      </w:tr>
      <w:tr w:rsidR="003E2949" w:rsidRPr="003E2949" w:rsidTr="002B6C36">
        <w:tc>
          <w:tcPr>
            <w:tcW w:w="7225" w:type="dxa"/>
          </w:tcPr>
          <w:p w:rsidR="009C5312" w:rsidRPr="003E2949" w:rsidRDefault="009C5312" w:rsidP="00F319D3">
            <w:pPr>
              <w:rPr>
                <w:rFonts w:ascii="Arial" w:hAnsi="Arial" w:cs="Arial"/>
                <w:sz w:val="20"/>
                <w:lang w:eastAsia="de-DE"/>
              </w:rPr>
            </w:pPr>
            <w:r w:rsidRPr="003E2949">
              <w:rPr>
                <w:rFonts w:ascii="Arial" w:hAnsi="Arial" w:cs="Arial"/>
                <w:sz w:val="20"/>
                <w:lang w:eastAsia="de-DE"/>
              </w:rPr>
              <w:lastRenderedPageBreak/>
              <w:t xml:space="preserve">Wenn in der Angebotsposition unter &lt;Kalkulieren&gt; nichts hinterlegt ist, </w:t>
            </w:r>
            <w:r w:rsidR="00041945" w:rsidRPr="003E2949">
              <w:rPr>
                <w:rFonts w:ascii="Arial" w:hAnsi="Arial" w:cs="Arial"/>
                <w:sz w:val="20"/>
                <w:lang w:eastAsia="de-DE"/>
              </w:rPr>
              <w:t xml:space="preserve">kommt </w:t>
            </w:r>
            <w:r w:rsidRPr="003E2949">
              <w:rPr>
                <w:rFonts w:ascii="Arial" w:hAnsi="Arial" w:cs="Arial"/>
                <w:sz w:val="20"/>
                <w:lang w:eastAsia="de-DE"/>
              </w:rPr>
              <w:t xml:space="preserve">ein </w:t>
            </w:r>
            <w:r w:rsidR="00041945" w:rsidRPr="003E2949">
              <w:rPr>
                <w:rFonts w:ascii="Arial" w:hAnsi="Arial" w:cs="Arial"/>
                <w:sz w:val="20"/>
                <w:lang w:eastAsia="de-DE"/>
              </w:rPr>
              <w:t xml:space="preserve">Hinweis. </w:t>
            </w:r>
          </w:p>
          <w:p w:rsidR="00041945" w:rsidRPr="003E2949" w:rsidRDefault="009C5312" w:rsidP="00F319D3">
            <w:pPr>
              <w:rPr>
                <w:rFonts w:ascii="Arial" w:hAnsi="Arial" w:cs="Arial"/>
                <w:sz w:val="20"/>
                <w:lang w:eastAsia="de-DE"/>
              </w:rPr>
            </w:pPr>
            <w:r w:rsidRPr="003E2949">
              <w:rPr>
                <w:rFonts w:ascii="Arial" w:hAnsi="Arial" w:cs="Arial"/>
                <w:sz w:val="20"/>
                <w:lang w:eastAsia="de-DE"/>
              </w:rPr>
              <w:t xml:space="preserve">Wenn noch nicht über &lt;Kalkulieren&gt; gearbeitet wird, klicken Sie hier &lt;Ja&gt;. Ansonsten bitte &lt;Nein&gt; und bearbeiten die entsprechende Position. </w:t>
            </w:r>
          </w:p>
        </w:tc>
        <w:tc>
          <w:tcPr>
            <w:tcW w:w="7087" w:type="dxa"/>
          </w:tcPr>
          <w:p w:rsidR="001F6BE1" w:rsidRPr="003E2949" w:rsidRDefault="001F6BE1" w:rsidP="00AA7031">
            <w:pPr>
              <w:rPr>
                <w:noProof/>
              </w:rPr>
            </w:pPr>
            <w:r w:rsidRPr="003E2949">
              <w:rPr>
                <w:noProof/>
              </w:rPr>
              <w:drawing>
                <wp:inline distT="0" distB="0" distL="0" distR="0" wp14:anchorId="01A9D8BB" wp14:editId="5D7B6E79">
                  <wp:extent cx="4267200" cy="190500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67200" cy="1905000"/>
                          </a:xfrm>
                          <a:prstGeom prst="rect">
                            <a:avLst/>
                          </a:prstGeom>
                        </pic:spPr>
                      </pic:pic>
                    </a:graphicData>
                  </a:graphic>
                </wp:inline>
              </w:drawing>
            </w:r>
          </w:p>
          <w:p w:rsidR="001F6BE1" w:rsidRPr="003E2949" w:rsidRDefault="001F6BE1" w:rsidP="00AA7031">
            <w:pPr>
              <w:rPr>
                <w:noProof/>
              </w:rPr>
            </w:pPr>
          </w:p>
        </w:tc>
      </w:tr>
      <w:tr w:rsidR="009C5312" w:rsidTr="002B6C36">
        <w:tc>
          <w:tcPr>
            <w:tcW w:w="7225" w:type="dxa"/>
          </w:tcPr>
          <w:p w:rsidR="009C5312" w:rsidRDefault="009C5312" w:rsidP="009C5312">
            <w:pPr>
              <w:rPr>
                <w:rFonts w:ascii="Arial" w:hAnsi="Arial" w:cs="Arial"/>
                <w:sz w:val="20"/>
                <w:lang w:eastAsia="de-DE"/>
              </w:rPr>
            </w:pPr>
            <w:r>
              <w:rPr>
                <w:rFonts w:ascii="Arial" w:hAnsi="Arial" w:cs="Arial"/>
                <w:sz w:val="20"/>
                <w:lang w:eastAsia="de-DE"/>
              </w:rPr>
              <w:t xml:space="preserve">Es öffnet sich ein neuer Bildschirm „Abrechnung festlegen“. </w:t>
            </w:r>
          </w:p>
          <w:p w:rsidR="009C5312" w:rsidRDefault="009C5312" w:rsidP="00810EDA">
            <w:pPr>
              <w:rPr>
                <w:rFonts w:ascii="Arial" w:hAnsi="Arial" w:cs="Arial"/>
                <w:sz w:val="20"/>
                <w:lang w:eastAsia="de-DE"/>
              </w:rPr>
            </w:pPr>
          </w:p>
        </w:tc>
        <w:tc>
          <w:tcPr>
            <w:tcW w:w="7087" w:type="dxa"/>
          </w:tcPr>
          <w:p w:rsidR="009C5312" w:rsidRDefault="009C5312" w:rsidP="00AA7031">
            <w:pPr>
              <w:rPr>
                <w:noProof/>
              </w:rPr>
            </w:pPr>
            <w:r>
              <w:rPr>
                <w:noProof/>
              </w:rPr>
              <w:drawing>
                <wp:inline distT="0" distB="0" distL="0" distR="0" wp14:anchorId="2AFB4145" wp14:editId="0217883B">
                  <wp:extent cx="1866900" cy="236804"/>
                  <wp:effectExtent l="0" t="0" r="0" b="0"/>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937294" cy="245733"/>
                          </a:xfrm>
                          <a:prstGeom prst="rect">
                            <a:avLst/>
                          </a:prstGeom>
                        </pic:spPr>
                      </pic:pic>
                    </a:graphicData>
                  </a:graphic>
                </wp:inline>
              </w:drawing>
            </w:r>
          </w:p>
          <w:p w:rsidR="009C5312" w:rsidRDefault="009C5312" w:rsidP="00AA7031">
            <w:pPr>
              <w:rPr>
                <w:noProof/>
              </w:rPr>
            </w:pPr>
          </w:p>
        </w:tc>
      </w:tr>
      <w:tr w:rsidR="003E2949" w:rsidRPr="003E2949" w:rsidTr="002B6C36">
        <w:tc>
          <w:tcPr>
            <w:tcW w:w="7225" w:type="dxa"/>
          </w:tcPr>
          <w:p w:rsidR="00041945" w:rsidRPr="003E2949" w:rsidRDefault="009C5312" w:rsidP="00810EDA">
            <w:pPr>
              <w:rPr>
                <w:rFonts w:ascii="Arial" w:hAnsi="Arial" w:cs="Arial"/>
                <w:sz w:val="20"/>
                <w:lang w:eastAsia="de-DE"/>
              </w:rPr>
            </w:pPr>
            <w:r w:rsidRPr="003E2949">
              <w:rPr>
                <w:rFonts w:ascii="Arial" w:hAnsi="Arial" w:cs="Arial"/>
                <w:sz w:val="20"/>
                <w:lang w:eastAsia="de-DE"/>
              </w:rPr>
              <w:t xml:space="preserve">Wenn der Haken bei &lt;Positionen zu einem Sonderwunsch zusammenfassen&gt; gesetzt wird, wird aus allen Angebotspositionen ein Sonderwunsch erstellt. </w:t>
            </w:r>
          </w:p>
          <w:p w:rsidR="009C5312" w:rsidRPr="003E2949" w:rsidRDefault="009C5312" w:rsidP="00810EDA">
            <w:pPr>
              <w:rPr>
                <w:rFonts w:ascii="Arial" w:hAnsi="Arial" w:cs="Arial"/>
                <w:sz w:val="20"/>
                <w:lang w:eastAsia="de-DE"/>
              </w:rPr>
            </w:pPr>
          </w:p>
          <w:p w:rsidR="009C5312" w:rsidRPr="003E2949" w:rsidRDefault="009C5312" w:rsidP="00810EDA">
            <w:pPr>
              <w:rPr>
                <w:rFonts w:ascii="Arial" w:hAnsi="Arial" w:cs="Arial"/>
                <w:sz w:val="20"/>
                <w:lang w:eastAsia="de-DE"/>
              </w:rPr>
            </w:pPr>
            <w:r w:rsidRPr="003E2949">
              <w:rPr>
                <w:rFonts w:ascii="Arial" w:hAnsi="Arial" w:cs="Arial"/>
                <w:sz w:val="20"/>
                <w:lang w:eastAsia="de-DE"/>
              </w:rPr>
              <w:t xml:space="preserve">Wird dieser Haken nicht gesetzt, wird pro Angebotsposition ein Sonderwunsch erstellt. </w:t>
            </w:r>
          </w:p>
          <w:p w:rsidR="009C5312" w:rsidRPr="003E2949" w:rsidRDefault="009C5312" w:rsidP="00810EDA">
            <w:pPr>
              <w:rPr>
                <w:rFonts w:ascii="Arial" w:hAnsi="Arial" w:cs="Arial"/>
                <w:sz w:val="20"/>
                <w:lang w:eastAsia="de-DE"/>
              </w:rPr>
            </w:pPr>
          </w:p>
          <w:p w:rsidR="009C5312" w:rsidRPr="003E2949" w:rsidRDefault="009C5312" w:rsidP="00810EDA">
            <w:pPr>
              <w:rPr>
                <w:rFonts w:ascii="Arial" w:hAnsi="Arial" w:cs="Arial"/>
                <w:sz w:val="20"/>
                <w:lang w:eastAsia="de-DE"/>
              </w:rPr>
            </w:pPr>
            <w:r w:rsidRPr="003E2949">
              <w:rPr>
                <w:rFonts w:ascii="Arial" w:hAnsi="Arial" w:cs="Arial"/>
                <w:sz w:val="20"/>
                <w:lang w:eastAsia="de-DE"/>
              </w:rPr>
              <w:t xml:space="preserve">HINWEIS: Das ist entscheidend für die Rechnungsstellung: Bei einem Sonderwunsch wird später in der Rechnung nur eine Position für das komplette Angebot ausgegeben, bei mehreren Sonderwünschen werden einzelne Positionen pro Angebotsposition ausgegeben. </w:t>
            </w:r>
          </w:p>
          <w:p w:rsidR="00810EDA" w:rsidRPr="003E2949" w:rsidRDefault="00810EDA" w:rsidP="009C5312">
            <w:pPr>
              <w:rPr>
                <w:rFonts w:ascii="Arial" w:hAnsi="Arial" w:cs="Arial"/>
                <w:sz w:val="20"/>
                <w:lang w:eastAsia="de-DE"/>
              </w:rPr>
            </w:pPr>
          </w:p>
        </w:tc>
        <w:tc>
          <w:tcPr>
            <w:tcW w:w="7087" w:type="dxa"/>
          </w:tcPr>
          <w:p w:rsidR="00041945" w:rsidRPr="003E2949" w:rsidRDefault="00810EDA" w:rsidP="00AA7031">
            <w:pPr>
              <w:rPr>
                <w:noProof/>
              </w:rPr>
            </w:pPr>
            <w:r w:rsidRPr="003E2949">
              <w:rPr>
                <w:noProof/>
              </w:rPr>
              <w:drawing>
                <wp:inline distT="0" distB="0" distL="0" distR="0" wp14:anchorId="748F4C10" wp14:editId="579773A0">
                  <wp:extent cx="3743325" cy="50482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3743325" cy="504825"/>
                          </a:xfrm>
                          <a:prstGeom prst="rect">
                            <a:avLst/>
                          </a:prstGeom>
                        </pic:spPr>
                      </pic:pic>
                    </a:graphicData>
                  </a:graphic>
                </wp:inline>
              </w:drawing>
            </w:r>
          </w:p>
        </w:tc>
      </w:tr>
      <w:tr w:rsidR="003E2949" w:rsidRPr="003E2949" w:rsidTr="002B6C36">
        <w:tc>
          <w:tcPr>
            <w:tcW w:w="7225" w:type="dxa"/>
          </w:tcPr>
          <w:p w:rsidR="009C5312" w:rsidRPr="003E2949" w:rsidRDefault="009C5312" w:rsidP="00810EDA">
            <w:pPr>
              <w:rPr>
                <w:rFonts w:ascii="Arial" w:hAnsi="Arial" w:cs="Arial"/>
                <w:sz w:val="20"/>
                <w:lang w:eastAsia="de-DE"/>
              </w:rPr>
            </w:pPr>
            <w:r w:rsidRPr="003E2949">
              <w:rPr>
                <w:rFonts w:ascii="Arial" w:hAnsi="Arial" w:cs="Arial"/>
                <w:sz w:val="20"/>
                <w:lang w:eastAsia="de-DE"/>
              </w:rPr>
              <w:t>In der Übersicht bekommen Sie alle Angebotspositionen angezeigt, nur beauftragte können ausgewählt werden.</w:t>
            </w:r>
          </w:p>
          <w:p w:rsidR="00810EDA" w:rsidRPr="003E2949" w:rsidRDefault="009C5312" w:rsidP="00810EDA">
            <w:pPr>
              <w:rPr>
                <w:rFonts w:ascii="Arial" w:hAnsi="Arial" w:cs="Arial"/>
                <w:sz w:val="20"/>
                <w:lang w:eastAsia="de-DE"/>
              </w:rPr>
            </w:pPr>
            <w:r w:rsidRPr="003E2949">
              <w:rPr>
                <w:rFonts w:ascii="Arial" w:hAnsi="Arial" w:cs="Arial"/>
                <w:sz w:val="20"/>
                <w:lang w:eastAsia="de-DE"/>
              </w:rPr>
              <w:t>Hier Sie den Ha</w:t>
            </w:r>
            <w:r w:rsidR="00810EDA" w:rsidRPr="003E2949">
              <w:rPr>
                <w:rFonts w:ascii="Arial" w:hAnsi="Arial" w:cs="Arial"/>
                <w:sz w:val="20"/>
                <w:lang w:eastAsia="de-DE"/>
              </w:rPr>
              <w:t>ken bei „SW“ dann werden automatisch auch die Haken bei den Positionen gesetzt</w:t>
            </w:r>
            <w:r w:rsidRPr="003E2949">
              <w:rPr>
                <w:rFonts w:ascii="Arial" w:hAnsi="Arial" w:cs="Arial"/>
                <w:sz w:val="20"/>
                <w:lang w:eastAsia="de-DE"/>
              </w:rPr>
              <w:t>.</w:t>
            </w:r>
          </w:p>
          <w:p w:rsidR="009C5312" w:rsidRPr="003E2949" w:rsidRDefault="009C5312" w:rsidP="00810EDA">
            <w:pPr>
              <w:rPr>
                <w:rFonts w:ascii="Arial" w:hAnsi="Arial" w:cs="Arial"/>
                <w:sz w:val="20"/>
                <w:lang w:eastAsia="de-DE"/>
              </w:rPr>
            </w:pPr>
          </w:p>
        </w:tc>
        <w:tc>
          <w:tcPr>
            <w:tcW w:w="7087" w:type="dxa"/>
          </w:tcPr>
          <w:p w:rsidR="00810EDA" w:rsidRPr="003E2949" w:rsidRDefault="00810EDA" w:rsidP="00AA7031">
            <w:pPr>
              <w:rPr>
                <w:noProof/>
              </w:rPr>
            </w:pPr>
            <w:r w:rsidRPr="003E2949">
              <w:rPr>
                <w:noProof/>
              </w:rPr>
              <w:drawing>
                <wp:inline distT="0" distB="0" distL="0" distR="0" wp14:anchorId="21AC28E6" wp14:editId="25B404EF">
                  <wp:extent cx="904875" cy="8001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904875" cy="800100"/>
                          </a:xfrm>
                          <a:prstGeom prst="rect">
                            <a:avLst/>
                          </a:prstGeom>
                        </pic:spPr>
                      </pic:pic>
                    </a:graphicData>
                  </a:graphic>
                </wp:inline>
              </w:drawing>
            </w:r>
          </w:p>
          <w:p w:rsidR="00810EDA" w:rsidRPr="003E2949" w:rsidRDefault="00810EDA" w:rsidP="00AA7031">
            <w:pPr>
              <w:rPr>
                <w:noProof/>
              </w:rPr>
            </w:pPr>
          </w:p>
        </w:tc>
      </w:tr>
      <w:tr w:rsidR="003E2949" w:rsidRPr="003E2949" w:rsidTr="002B6C36">
        <w:tc>
          <w:tcPr>
            <w:tcW w:w="7225" w:type="dxa"/>
          </w:tcPr>
          <w:p w:rsidR="009C5312" w:rsidRPr="003E2949" w:rsidRDefault="009C5312" w:rsidP="00810EDA">
            <w:pPr>
              <w:rPr>
                <w:rFonts w:ascii="Arial" w:hAnsi="Arial" w:cs="Arial"/>
                <w:sz w:val="20"/>
                <w:lang w:eastAsia="de-DE"/>
              </w:rPr>
            </w:pPr>
            <w:r w:rsidRPr="003E2949">
              <w:rPr>
                <w:rFonts w:ascii="Arial" w:hAnsi="Arial" w:cs="Arial"/>
                <w:sz w:val="20"/>
                <w:lang w:eastAsia="de-DE"/>
              </w:rPr>
              <w:lastRenderedPageBreak/>
              <w:t xml:space="preserve">WICHTIG: Ein Kundenangebot wird immer auf eine Beziehung erstellt. In einer Beziehung können aber mehrere Nutzungseinheiten / </w:t>
            </w:r>
            <w:proofErr w:type="spellStart"/>
            <w:r w:rsidRPr="003E2949">
              <w:rPr>
                <w:rFonts w:ascii="Arial" w:hAnsi="Arial" w:cs="Arial"/>
                <w:sz w:val="20"/>
                <w:lang w:eastAsia="de-DE"/>
              </w:rPr>
              <w:t>Stpl</w:t>
            </w:r>
            <w:proofErr w:type="spellEnd"/>
            <w:r w:rsidRPr="003E2949">
              <w:rPr>
                <w:rFonts w:ascii="Arial" w:hAnsi="Arial" w:cs="Arial"/>
                <w:sz w:val="20"/>
                <w:lang w:eastAsia="de-DE"/>
              </w:rPr>
              <w:t xml:space="preserve">. / Keller sein. </w:t>
            </w:r>
          </w:p>
          <w:p w:rsidR="00FF1A70" w:rsidRPr="003E2949" w:rsidRDefault="00FF1A70" w:rsidP="00810EDA">
            <w:pPr>
              <w:rPr>
                <w:rFonts w:ascii="Arial" w:hAnsi="Arial" w:cs="Arial"/>
                <w:sz w:val="20"/>
                <w:lang w:eastAsia="de-DE"/>
              </w:rPr>
            </w:pPr>
            <w:r w:rsidRPr="003E2949">
              <w:rPr>
                <w:rFonts w:ascii="Arial" w:hAnsi="Arial" w:cs="Arial"/>
                <w:sz w:val="20"/>
                <w:lang w:eastAsia="de-DE"/>
              </w:rPr>
              <w:t xml:space="preserve">Ein Sonderwunsch hingegen kann immer nur zu einer Nutzungseinheit oder einem </w:t>
            </w:r>
            <w:proofErr w:type="spellStart"/>
            <w:r w:rsidRPr="003E2949">
              <w:rPr>
                <w:rFonts w:ascii="Arial" w:hAnsi="Arial" w:cs="Arial"/>
                <w:sz w:val="20"/>
                <w:lang w:eastAsia="de-DE"/>
              </w:rPr>
              <w:t>Stpl</w:t>
            </w:r>
            <w:proofErr w:type="spellEnd"/>
            <w:r w:rsidRPr="003E2949">
              <w:rPr>
                <w:rFonts w:ascii="Arial" w:hAnsi="Arial" w:cs="Arial"/>
                <w:sz w:val="20"/>
                <w:lang w:eastAsia="de-DE"/>
              </w:rPr>
              <w:t xml:space="preserve">. / Keller angelegt werden. </w:t>
            </w:r>
          </w:p>
          <w:p w:rsidR="00FF1A70" w:rsidRPr="003E2949" w:rsidRDefault="00FF1A70" w:rsidP="00810EDA">
            <w:pPr>
              <w:rPr>
                <w:rFonts w:ascii="Arial" w:hAnsi="Arial" w:cs="Arial"/>
                <w:sz w:val="20"/>
                <w:lang w:eastAsia="de-DE"/>
              </w:rPr>
            </w:pPr>
          </w:p>
          <w:p w:rsidR="00FF1A70" w:rsidRPr="003E2949" w:rsidRDefault="00FF1A70" w:rsidP="00810EDA">
            <w:pPr>
              <w:rPr>
                <w:rFonts w:ascii="Arial" w:hAnsi="Arial" w:cs="Arial"/>
                <w:sz w:val="20"/>
                <w:lang w:eastAsia="de-DE"/>
              </w:rPr>
            </w:pPr>
            <w:r w:rsidRPr="003E2949">
              <w:rPr>
                <w:rFonts w:ascii="Arial" w:hAnsi="Arial" w:cs="Arial"/>
                <w:sz w:val="20"/>
                <w:lang w:eastAsia="de-DE"/>
              </w:rPr>
              <w:t xml:space="preserve">Daher wählen Sie bei Bedarf in der Spalte „SW-Status“ die richtige Einheit aus, auf die der Sonderwunsch erstellt werden soll. </w:t>
            </w:r>
          </w:p>
          <w:p w:rsidR="00FF1A70" w:rsidRPr="003E2949" w:rsidRDefault="00FF1A70" w:rsidP="00810EDA">
            <w:pPr>
              <w:rPr>
                <w:rFonts w:ascii="Arial" w:hAnsi="Arial" w:cs="Arial"/>
                <w:sz w:val="20"/>
                <w:lang w:eastAsia="de-DE"/>
              </w:rPr>
            </w:pPr>
          </w:p>
        </w:tc>
        <w:tc>
          <w:tcPr>
            <w:tcW w:w="7087" w:type="dxa"/>
          </w:tcPr>
          <w:p w:rsidR="009C5312" w:rsidRPr="003E2949" w:rsidRDefault="00461796" w:rsidP="00AA7031">
            <w:pPr>
              <w:rPr>
                <w:noProof/>
              </w:rPr>
            </w:pPr>
            <w:r w:rsidRPr="003E2949">
              <w:rPr>
                <w:noProof/>
              </w:rPr>
              <w:drawing>
                <wp:inline distT="0" distB="0" distL="0" distR="0" wp14:anchorId="205C2551" wp14:editId="305ADB4B">
                  <wp:extent cx="876300" cy="43815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876300" cy="438150"/>
                          </a:xfrm>
                          <a:prstGeom prst="rect">
                            <a:avLst/>
                          </a:prstGeom>
                        </pic:spPr>
                      </pic:pic>
                    </a:graphicData>
                  </a:graphic>
                </wp:inline>
              </w:drawing>
            </w:r>
          </w:p>
          <w:p w:rsidR="00461796" w:rsidRPr="003E2949" w:rsidRDefault="00461796" w:rsidP="00AA7031">
            <w:pPr>
              <w:rPr>
                <w:noProof/>
              </w:rPr>
            </w:pPr>
          </w:p>
        </w:tc>
      </w:tr>
      <w:tr w:rsidR="00810EDA" w:rsidTr="002B6C36">
        <w:tc>
          <w:tcPr>
            <w:tcW w:w="7225" w:type="dxa"/>
          </w:tcPr>
          <w:p w:rsidR="00810EDA" w:rsidRDefault="00461796" w:rsidP="00810EDA">
            <w:pPr>
              <w:rPr>
                <w:rFonts w:ascii="Arial" w:hAnsi="Arial" w:cs="Arial"/>
                <w:sz w:val="20"/>
                <w:lang w:eastAsia="de-DE"/>
              </w:rPr>
            </w:pPr>
            <w:r>
              <w:rPr>
                <w:rFonts w:ascii="Arial" w:hAnsi="Arial" w:cs="Arial"/>
                <w:sz w:val="20"/>
                <w:lang w:eastAsia="de-DE"/>
              </w:rPr>
              <w:t>Jetzt kann der Button &lt;Abrechnung&gt;</w:t>
            </w:r>
            <w:r w:rsidR="00810EDA">
              <w:rPr>
                <w:rFonts w:ascii="Arial" w:hAnsi="Arial" w:cs="Arial"/>
                <w:sz w:val="20"/>
                <w:lang w:eastAsia="de-DE"/>
              </w:rPr>
              <w:t xml:space="preserve"> in der letzten Spalte der Tabelle ausgewählt werden.</w:t>
            </w:r>
          </w:p>
          <w:p w:rsidR="00810EDA" w:rsidRDefault="00810EDA" w:rsidP="00810EDA">
            <w:pPr>
              <w:rPr>
                <w:rFonts w:ascii="Arial" w:hAnsi="Arial" w:cs="Arial"/>
                <w:sz w:val="20"/>
                <w:lang w:eastAsia="de-DE"/>
              </w:rPr>
            </w:pPr>
          </w:p>
        </w:tc>
        <w:tc>
          <w:tcPr>
            <w:tcW w:w="7087" w:type="dxa"/>
          </w:tcPr>
          <w:p w:rsidR="00461796" w:rsidRDefault="00461796" w:rsidP="00AA7031">
            <w:pPr>
              <w:rPr>
                <w:noProof/>
              </w:rPr>
            </w:pPr>
            <w:r>
              <w:rPr>
                <w:noProof/>
              </w:rPr>
              <w:drawing>
                <wp:inline distT="0" distB="0" distL="0" distR="0" wp14:anchorId="19E9694C" wp14:editId="025F6FFC">
                  <wp:extent cx="847725" cy="200025"/>
                  <wp:effectExtent l="0" t="0" r="9525" b="9525"/>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847725" cy="200025"/>
                          </a:xfrm>
                          <a:prstGeom prst="rect">
                            <a:avLst/>
                          </a:prstGeom>
                        </pic:spPr>
                      </pic:pic>
                    </a:graphicData>
                  </a:graphic>
                </wp:inline>
              </w:drawing>
            </w:r>
          </w:p>
          <w:p w:rsidR="00810EDA" w:rsidRDefault="00810EDA" w:rsidP="00AA7031">
            <w:pPr>
              <w:rPr>
                <w:noProof/>
              </w:rPr>
            </w:pPr>
          </w:p>
        </w:tc>
      </w:tr>
      <w:tr w:rsidR="003E2949" w:rsidRPr="003E2949" w:rsidTr="002B6C36">
        <w:tc>
          <w:tcPr>
            <w:tcW w:w="7225" w:type="dxa"/>
          </w:tcPr>
          <w:p w:rsidR="00810EDA" w:rsidRPr="003E2949" w:rsidRDefault="00810EDA" w:rsidP="00810EDA">
            <w:pPr>
              <w:rPr>
                <w:rFonts w:ascii="Arial" w:hAnsi="Arial" w:cs="Arial"/>
                <w:sz w:val="20"/>
                <w:lang w:eastAsia="de-DE"/>
              </w:rPr>
            </w:pPr>
            <w:r w:rsidRPr="003E2949">
              <w:rPr>
                <w:rFonts w:ascii="Arial" w:hAnsi="Arial" w:cs="Arial"/>
                <w:sz w:val="20"/>
                <w:lang w:eastAsia="de-DE"/>
              </w:rPr>
              <w:t>Hier hat man verschiedene Möglic</w:t>
            </w:r>
            <w:r w:rsidR="00461796" w:rsidRPr="003E2949">
              <w:rPr>
                <w:rFonts w:ascii="Arial" w:hAnsi="Arial" w:cs="Arial"/>
                <w:sz w:val="20"/>
                <w:lang w:eastAsia="de-DE"/>
              </w:rPr>
              <w:t xml:space="preserve">hkeiten den Sonderwunsch </w:t>
            </w:r>
            <w:r w:rsidRPr="003E2949">
              <w:rPr>
                <w:rFonts w:ascii="Arial" w:hAnsi="Arial" w:cs="Arial"/>
                <w:sz w:val="20"/>
                <w:lang w:eastAsia="de-DE"/>
              </w:rPr>
              <w:t>abzurechnen:</w:t>
            </w:r>
          </w:p>
          <w:p w:rsidR="00810EDA" w:rsidRPr="003E2949" w:rsidRDefault="00810EDA" w:rsidP="00810EDA">
            <w:pPr>
              <w:pStyle w:val="Listenabsatz"/>
              <w:numPr>
                <w:ilvl w:val="0"/>
                <w:numId w:val="33"/>
              </w:numPr>
              <w:rPr>
                <w:rFonts w:ascii="Arial" w:hAnsi="Arial" w:cs="Arial"/>
                <w:sz w:val="20"/>
                <w:lang w:eastAsia="de-DE"/>
              </w:rPr>
            </w:pPr>
            <w:r w:rsidRPr="003E2949">
              <w:rPr>
                <w:rFonts w:ascii="Arial" w:hAnsi="Arial" w:cs="Arial"/>
                <w:sz w:val="20"/>
                <w:lang w:eastAsia="de-DE"/>
              </w:rPr>
              <w:t>Abrechnung mit einer bestimmten Rate</w:t>
            </w:r>
          </w:p>
          <w:p w:rsidR="00810EDA" w:rsidRPr="003E2949" w:rsidRDefault="00810EDA" w:rsidP="00810EDA">
            <w:pPr>
              <w:pStyle w:val="Listenabsatz"/>
              <w:numPr>
                <w:ilvl w:val="0"/>
                <w:numId w:val="33"/>
              </w:numPr>
              <w:rPr>
                <w:rFonts w:ascii="Arial" w:hAnsi="Arial" w:cs="Arial"/>
                <w:sz w:val="20"/>
                <w:lang w:eastAsia="de-DE"/>
              </w:rPr>
            </w:pPr>
            <w:r w:rsidRPr="003E2949">
              <w:rPr>
                <w:rFonts w:ascii="Arial" w:hAnsi="Arial" w:cs="Arial"/>
                <w:sz w:val="20"/>
                <w:lang w:eastAsia="de-DE"/>
              </w:rPr>
              <w:t>Abrechnung gleichmäßig auf alle offenen Raten verteilt</w:t>
            </w:r>
          </w:p>
          <w:p w:rsidR="00810EDA" w:rsidRPr="003E2949" w:rsidRDefault="00810EDA" w:rsidP="00810EDA">
            <w:pPr>
              <w:pStyle w:val="Listenabsatz"/>
              <w:numPr>
                <w:ilvl w:val="0"/>
                <w:numId w:val="33"/>
              </w:numPr>
              <w:rPr>
                <w:rFonts w:ascii="Arial" w:hAnsi="Arial" w:cs="Arial"/>
                <w:sz w:val="20"/>
                <w:lang w:eastAsia="de-DE"/>
              </w:rPr>
            </w:pPr>
            <w:r w:rsidRPr="003E2949">
              <w:rPr>
                <w:rFonts w:ascii="Arial" w:hAnsi="Arial" w:cs="Arial"/>
                <w:sz w:val="20"/>
                <w:lang w:eastAsia="de-DE"/>
              </w:rPr>
              <w:t>Abrechnung prozentual auf alle offenen Raten verteilt</w:t>
            </w:r>
          </w:p>
          <w:p w:rsidR="00810EDA" w:rsidRPr="003E2949" w:rsidRDefault="00810EDA" w:rsidP="00810EDA">
            <w:pPr>
              <w:pStyle w:val="Listenabsatz"/>
              <w:numPr>
                <w:ilvl w:val="0"/>
                <w:numId w:val="33"/>
              </w:numPr>
              <w:rPr>
                <w:rFonts w:ascii="Arial" w:hAnsi="Arial" w:cs="Arial"/>
                <w:sz w:val="20"/>
                <w:lang w:eastAsia="de-DE"/>
              </w:rPr>
            </w:pPr>
            <w:r w:rsidRPr="003E2949">
              <w:rPr>
                <w:rFonts w:ascii="Arial" w:hAnsi="Arial" w:cs="Arial"/>
                <w:sz w:val="20"/>
                <w:lang w:eastAsia="de-DE"/>
              </w:rPr>
              <w:t>Abrechnung gleichmäßig auf alle Raten verteilt</w:t>
            </w:r>
          </w:p>
          <w:p w:rsidR="00810EDA" w:rsidRPr="003E2949" w:rsidRDefault="00810EDA" w:rsidP="00810EDA">
            <w:pPr>
              <w:pStyle w:val="Listenabsatz"/>
              <w:numPr>
                <w:ilvl w:val="0"/>
                <w:numId w:val="33"/>
              </w:numPr>
              <w:rPr>
                <w:rFonts w:ascii="Arial" w:hAnsi="Arial" w:cs="Arial"/>
                <w:sz w:val="20"/>
                <w:lang w:eastAsia="de-DE"/>
              </w:rPr>
            </w:pPr>
            <w:r w:rsidRPr="003E2949">
              <w:rPr>
                <w:rFonts w:ascii="Arial" w:hAnsi="Arial" w:cs="Arial"/>
                <w:sz w:val="20"/>
                <w:lang w:eastAsia="de-DE"/>
              </w:rPr>
              <w:t>Abrechnung prozentual auf alle Raten verteilt</w:t>
            </w:r>
          </w:p>
          <w:p w:rsidR="00810EDA" w:rsidRPr="003E2949" w:rsidRDefault="00810EDA" w:rsidP="00810EDA">
            <w:pPr>
              <w:rPr>
                <w:rFonts w:ascii="Arial" w:hAnsi="Arial" w:cs="Arial"/>
                <w:sz w:val="20"/>
                <w:lang w:eastAsia="de-DE"/>
              </w:rPr>
            </w:pPr>
          </w:p>
          <w:p w:rsidR="00461796" w:rsidRPr="003E2949" w:rsidRDefault="00461796" w:rsidP="00810EDA">
            <w:pPr>
              <w:rPr>
                <w:rFonts w:ascii="Arial" w:hAnsi="Arial" w:cs="Arial"/>
                <w:sz w:val="20"/>
                <w:lang w:eastAsia="de-DE"/>
              </w:rPr>
            </w:pPr>
            <w:r w:rsidRPr="003E2949">
              <w:rPr>
                <w:rFonts w:ascii="Arial" w:hAnsi="Arial" w:cs="Arial"/>
                <w:sz w:val="20"/>
                <w:lang w:eastAsia="de-DE"/>
              </w:rPr>
              <w:t xml:space="preserve">Die Abrechnung kann aber auch später noch im Sonderwunsch definiert werden. </w:t>
            </w:r>
          </w:p>
          <w:p w:rsidR="00461796" w:rsidRPr="003E2949" w:rsidRDefault="00461796" w:rsidP="00810EDA">
            <w:pPr>
              <w:rPr>
                <w:rFonts w:ascii="Arial" w:hAnsi="Arial" w:cs="Arial"/>
                <w:sz w:val="20"/>
                <w:lang w:eastAsia="de-DE"/>
              </w:rPr>
            </w:pPr>
          </w:p>
        </w:tc>
        <w:tc>
          <w:tcPr>
            <w:tcW w:w="7087" w:type="dxa"/>
          </w:tcPr>
          <w:p w:rsidR="00810EDA" w:rsidRPr="003E2949" w:rsidRDefault="00461796" w:rsidP="00461796">
            <w:pPr>
              <w:jc w:val="both"/>
              <w:rPr>
                <w:noProof/>
              </w:rPr>
            </w:pPr>
            <w:r w:rsidRPr="003E2949">
              <w:rPr>
                <w:noProof/>
              </w:rPr>
              <w:drawing>
                <wp:inline distT="0" distB="0" distL="0" distR="0" wp14:anchorId="4BE60D0E" wp14:editId="4AE8A794">
                  <wp:extent cx="1238250" cy="20955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238250" cy="209550"/>
                          </a:xfrm>
                          <a:prstGeom prst="rect">
                            <a:avLst/>
                          </a:prstGeom>
                        </pic:spPr>
                      </pic:pic>
                    </a:graphicData>
                  </a:graphic>
                </wp:inline>
              </w:drawing>
            </w:r>
          </w:p>
          <w:p w:rsidR="00461796" w:rsidRPr="003E2949" w:rsidRDefault="00461796" w:rsidP="00461796">
            <w:pPr>
              <w:jc w:val="both"/>
              <w:rPr>
                <w:noProof/>
              </w:rPr>
            </w:pPr>
          </w:p>
        </w:tc>
      </w:tr>
      <w:tr w:rsidR="003E2949" w:rsidRPr="003E2949" w:rsidTr="002B6C36">
        <w:tc>
          <w:tcPr>
            <w:tcW w:w="7225" w:type="dxa"/>
          </w:tcPr>
          <w:p w:rsidR="00461796" w:rsidRPr="003E2949" w:rsidRDefault="00461796" w:rsidP="00810EDA">
            <w:pPr>
              <w:rPr>
                <w:rFonts w:ascii="Arial" w:hAnsi="Arial" w:cs="Arial"/>
                <w:sz w:val="20"/>
                <w:lang w:eastAsia="de-DE"/>
              </w:rPr>
            </w:pPr>
            <w:r w:rsidRPr="003E2949">
              <w:rPr>
                <w:rFonts w:ascii="Arial" w:hAnsi="Arial" w:cs="Arial"/>
                <w:sz w:val="20"/>
                <w:lang w:eastAsia="de-DE"/>
              </w:rPr>
              <w:t xml:space="preserve">Auf der rechten Seite im Bildschirm „Abrechnung festlegen“ können Sie angeben, ob die Teilleistung/en in die Vergabeeinheiten übernommen werden sollen. </w:t>
            </w:r>
          </w:p>
          <w:p w:rsidR="00461796" w:rsidRPr="003E2949" w:rsidRDefault="00461796" w:rsidP="00810EDA">
            <w:pPr>
              <w:rPr>
                <w:rFonts w:ascii="Arial" w:hAnsi="Arial" w:cs="Arial"/>
                <w:sz w:val="20"/>
                <w:lang w:eastAsia="de-DE"/>
              </w:rPr>
            </w:pPr>
          </w:p>
          <w:p w:rsidR="00461796" w:rsidRPr="003E2949" w:rsidRDefault="00461796" w:rsidP="00810EDA">
            <w:pPr>
              <w:rPr>
                <w:rFonts w:ascii="Arial" w:hAnsi="Arial" w:cs="Arial"/>
                <w:sz w:val="20"/>
                <w:lang w:eastAsia="de-DE"/>
              </w:rPr>
            </w:pPr>
            <w:r w:rsidRPr="003E2949">
              <w:rPr>
                <w:rFonts w:ascii="Arial" w:hAnsi="Arial" w:cs="Arial"/>
                <w:sz w:val="20"/>
                <w:lang w:eastAsia="de-DE"/>
              </w:rPr>
              <w:t xml:space="preserve">Das ist nur möglich, wenn diese auch vorab über &lt;Kalkulieren&gt; definiert worden sind. Daher finden Sie diese Beschreibung auch im unteren Teil dieser Dokumentation. </w:t>
            </w:r>
          </w:p>
          <w:p w:rsidR="00461796" w:rsidRPr="003E2949" w:rsidRDefault="00461796" w:rsidP="00810EDA">
            <w:pPr>
              <w:rPr>
                <w:rFonts w:ascii="Arial" w:hAnsi="Arial" w:cs="Arial"/>
                <w:sz w:val="20"/>
                <w:lang w:eastAsia="de-DE"/>
              </w:rPr>
            </w:pPr>
          </w:p>
        </w:tc>
        <w:tc>
          <w:tcPr>
            <w:tcW w:w="7087" w:type="dxa"/>
          </w:tcPr>
          <w:p w:rsidR="00461796" w:rsidRPr="003E2949" w:rsidRDefault="00461796" w:rsidP="00AA7031">
            <w:pPr>
              <w:rPr>
                <w:noProof/>
              </w:rPr>
            </w:pPr>
          </w:p>
        </w:tc>
      </w:tr>
      <w:tr w:rsidR="003E2949" w:rsidRPr="003E2949" w:rsidTr="002B6C36">
        <w:tc>
          <w:tcPr>
            <w:tcW w:w="7225" w:type="dxa"/>
          </w:tcPr>
          <w:p w:rsidR="00461796" w:rsidRPr="003E2949" w:rsidRDefault="00461796" w:rsidP="00461796">
            <w:pPr>
              <w:rPr>
                <w:rFonts w:ascii="Arial" w:hAnsi="Arial" w:cs="Arial"/>
                <w:sz w:val="20"/>
                <w:lang w:eastAsia="de-DE"/>
              </w:rPr>
            </w:pPr>
            <w:r w:rsidRPr="003E2949">
              <w:rPr>
                <w:rFonts w:ascii="Arial" w:hAnsi="Arial" w:cs="Arial"/>
                <w:sz w:val="20"/>
                <w:lang w:eastAsia="de-DE"/>
              </w:rPr>
              <w:t xml:space="preserve">Nach dem &lt;Speichern&gt; des Bildschirms kommt nochmals eine Abfrage, ob die definierten Daten angelegt werden sollen. Bestätigen Sie diese Abfrage mit &lt;Ja&gt; wird der Sonderwunsch / die Sonderwünsche angelegt. </w:t>
            </w:r>
          </w:p>
          <w:p w:rsidR="00461796" w:rsidRPr="003E2949" w:rsidRDefault="00461796" w:rsidP="00461796">
            <w:pPr>
              <w:rPr>
                <w:rFonts w:ascii="Arial" w:hAnsi="Arial" w:cs="Arial"/>
                <w:sz w:val="20"/>
                <w:lang w:eastAsia="de-DE"/>
              </w:rPr>
            </w:pPr>
          </w:p>
          <w:p w:rsidR="00461796" w:rsidRPr="003E2949" w:rsidRDefault="00461796" w:rsidP="00461796">
            <w:pPr>
              <w:rPr>
                <w:rFonts w:ascii="Arial" w:hAnsi="Arial" w:cs="Arial"/>
                <w:sz w:val="20"/>
                <w:lang w:eastAsia="de-DE"/>
              </w:rPr>
            </w:pPr>
            <w:r w:rsidRPr="003E2949">
              <w:rPr>
                <w:rFonts w:ascii="Arial" w:hAnsi="Arial" w:cs="Arial"/>
                <w:sz w:val="20"/>
                <w:lang w:eastAsia="de-DE"/>
              </w:rPr>
              <w:lastRenderedPageBreak/>
              <w:t xml:space="preserve">Wenn Sie nur einen Sonderwunsch erstellt haben, können Sie diesen direkt öffnen. Ansonsten kommen Sie wieder zurück in das Kundenangebot und können dieses auch über &lt;Speichern&gt; verlassen. </w:t>
            </w:r>
          </w:p>
          <w:p w:rsidR="00810EDA" w:rsidRPr="003E2949" w:rsidRDefault="00810EDA" w:rsidP="00461796">
            <w:pPr>
              <w:rPr>
                <w:rFonts w:ascii="Arial" w:hAnsi="Arial" w:cs="Arial"/>
                <w:sz w:val="20"/>
                <w:lang w:eastAsia="de-DE"/>
              </w:rPr>
            </w:pPr>
          </w:p>
        </w:tc>
        <w:tc>
          <w:tcPr>
            <w:tcW w:w="7087" w:type="dxa"/>
          </w:tcPr>
          <w:p w:rsidR="00810EDA" w:rsidRPr="003E2949" w:rsidRDefault="00810EDA" w:rsidP="00AA7031">
            <w:pPr>
              <w:rPr>
                <w:noProof/>
              </w:rPr>
            </w:pPr>
          </w:p>
        </w:tc>
      </w:tr>
      <w:tr w:rsidR="003E2949" w:rsidRPr="003E2949" w:rsidTr="002B6C36">
        <w:tc>
          <w:tcPr>
            <w:tcW w:w="7225" w:type="dxa"/>
          </w:tcPr>
          <w:p w:rsidR="00704A47" w:rsidRPr="003E2949" w:rsidRDefault="00704A47" w:rsidP="00810EDA">
            <w:pPr>
              <w:rPr>
                <w:rFonts w:ascii="Arial" w:hAnsi="Arial" w:cs="Arial"/>
                <w:sz w:val="20"/>
                <w:lang w:eastAsia="de-DE"/>
              </w:rPr>
            </w:pPr>
            <w:r w:rsidRPr="003E2949">
              <w:rPr>
                <w:rFonts w:ascii="Arial" w:hAnsi="Arial" w:cs="Arial"/>
                <w:sz w:val="20"/>
                <w:lang w:eastAsia="de-DE"/>
              </w:rPr>
              <w:t xml:space="preserve">Das Ergebnis ist ein Sonderwunsch / mehrere Sonderwünsche mit folgenden Daten, die übernommen worden sind: </w:t>
            </w:r>
          </w:p>
          <w:p w:rsidR="00704A47" w:rsidRPr="003E2949" w:rsidRDefault="00704A47" w:rsidP="00704A47">
            <w:pPr>
              <w:pStyle w:val="Listenabsatz"/>
              <w:numPr>
                <w:ilvl w:val="0"/>
                <w:numId w:val="39"/>
              </w:numPr>
              <w:rPr>
                <w:rFonts w:ascii="Arial" w:hAnsi="Arial" w:cs="Arial"/>
                <w:sz w:val="20"/>
                <w:lang w:eastAsia="de-DE"/>
              </w:rPr>
            </w:pPr>
            <w:r w:rsidRPr="003E2949">
              <w:rPr>
                <w:rFonts w:ascii="Arial" w:hAnsi="Arial" w:cs="Arial"/>
                <w:sz w:val="20"/>
                <w:lang w:eastAsia="de-DE"/>
              </w:rPr>
              <w:t>Kurzbeschreibung</w:t>
            </w:r>
          </w:p>
          <w:p w:rsidR="00704A47" w:rsidRPr="003E2949" w:rsidRDefault="00704A47" w:rsidP="00704A47">
            <w:pPr>
              <w:pStyle w:val="Listenabsatz"/>
              <w:numPr>
                <w:ilvl w:val="0"/>
                <w:numId w:val="39"/>
              </w:numPr>
              <w:rPr>
                <w:rFonts w:ascii="Arial" w:hAnsi="Arial" w:cs="Arial"/>
                <w:sz w:val="20"/>
                <w:lang w:eastAsia="de-DE"/>
              </w:rPr>
            </w:pPr>
            <w:r w:rsidRPr="003E2949">
              <w:rPr>
                <w:rFonts w:ascii="Arial" w:hAnsi="Arial" w:cs="Arial"/>
                <w:sz w:val="20"/>
                <w:lang w:eastAsia="de-DE"/>
              </w:rPr>
              <w:t>Beschreibung</w:t>
            </w:r>
          </w:p>
          <w:p w:rsidR="00704A47" w:rsidRPr="003E2949" w:rsidRDefault="00704A47" w:rsidP="00704A47">
            <w:pPr>
              <w:pStyle w:val="Listenabsatz"/>
              <w:numPr>
                <w:ilvl w:val="0"/>
                <w:numId w:val="39"/>
              </w:numPr>
              <w:rPr>
                <w:rFonts w:ascii="Arial" w:hAnsi="Arial" w:cs="Arial"/>
                <w:sz w:val="20"/>
                <w:lang w:eastAsia="de-DE"/>
              </w:rPr>
            </w:pPr>
            <w:r w:rsidRPr="003E2949">
              <w:rPr>
                <w:rFonts w:ascii="Arial" w:hAnsi="Arial" w:cs="Arial"/>
                <w:sz w:val="20"/>
                <w:lang w:eastAsia="de-DE"/>
              </w:rPr>
              <w:t>Auftragsdatum</w:t>
            </w:r>
          </w:p>
          <w:p w:rsidR="00704A47" w:rsidRPr="003E2949" w:rsidRDefault="00704A47" w:rsidP="00704A47">
            <w:pPr>
              <w:pStyle w:val="Listenabsatz"/>
              <w:numPr>
                <w:ilvl w:val="0"/>
                <w:numId w:val="39"/>
              </w:numPr>
              <w:rPr>
                <w:rFonts w:ascii="Arial" w:hAnsi="Arial" w:cs="Arial"/>
                <w:sz w:val="20"/>
                <w:lang w:eastAsia="de-DE"/>
              </w:rPr>
            </w:pPr>
            <w:r w:rsidRPr="003E2949">
              <w:rPr>
                <w:rFonts w:ascii="Arial" w:hAnsi="Arial" w:cs="Arial"/>
                <w:sz w:val="20"/>
                <w:lang w:eastAsia="de-DE"/>
              </w:rPr>
              <w:t>Preis</w:t>
            </w:r>
          </w:p>
          <w:p w:rsidR="00704A47" w:rsidRPr="003E2949" w:rsidRDefault="00704A47" w:rsidP="00704A47">
            <w:pPr>
              <w:pStyle w:val="Listenabsatz"/>
              <w:numPr>
                <w:ilvl w:val="0"/>
                <w:numId w:val="39"/>
              </w:numPr>
              <w:rPr>
                <w:rFonts w:ascii="Arial" w:hAnsi="Arial" w:cs="Arial"/>
                <w:sz w:val="20"/>
                <w:lang w:eastAsia="de-DE"/>
              </w:rPr>
            </w:pPr>
            <w:r w:rsidRPr="003E2949">
              <w:rPr>
                <w:rFonts w:ascii="Arial" w:hAnsi="Arial" w:cs="Arial"/>
                <w:sz w:val="20"/>
                <w:lang w:eastAsia="de-DE"/>
              </w:rPr>
              <w:t>Eventuell der Abrechnung</w:t>
            </w:r>
          </w:p>
          <w:p w:rsidR="00704A47" w:rsidRPr="003E2949" w:rsidRDefault="00704A47" w:rsidP="00704A47">
            <w:pPr>
              <w:pStyle w:val="Listenabsatz"/>
              <w:ind w:left="720"/>
              <w:rPr>
                <w:rFonts w:ascii="Arial" w:hAnsi="Arial" w:cs="Arial"/>
                <w:sz w:val="20"/>
                <w:lang w:eastAsia="de-DE"/>
              </w:rPr>
            </w:pPr>
          </w:p>
        </w:tc>
        <w:tc>
          <w:tcPr>
            <w:tcW w:w="7087" w:type="dxa"/>
          </w:tcPr>
          <w:p w:rsidR="00704A47" w:rsidRPr="003E2949" w:rsidRDefault="00704A47" w:rsidP="00AA7031">
            <w:pPr>
              <w:rPr>
                <w:noProof/>
              </w:rPr>
            </w:pPr>
          </w:p>
        </w:tc>
      </w:tr>
      <w:tr w:rsidR="003E2949" w:rsidRPr="003E2949" w:rsidTr="002B6C36">
        <w:tc>
          <w:tcPr>
            <w:tcW w:w="7225" w:type="dxa"/>
          </w:tcPr>
          <w:p w:rsidR="00810EDA" w:rsidRPr="003E2949" w:rsidRDefault="00461796" w:rsidP="00810EDA">
            <w:pPr>
              <w:rPr>
                <w:rFonts w:ascii="Arial" w:hAnsi="Arial" w:cs="Arial"/>
                <w:sz w:val="20"/>
                <w:lang w:eastAsia="de-DE"/>
              </w:rPr>
            </w:pPr>
            <w:r w:rsidRPr="003E2949">
              <w:rPr>
                <w:rFonts w:ascii="Arial" w:hAnsi="Arial" w:cs="Arial"/>
                <w:sz w:val="20"/>
                <w:lang w:eastAsia="de-DE"/>
              </w:rPr>
              <w:t xml:space="preserve">Die Bearbeitung über das Kundenangebot ist dadurch abgeschlossen. Die weitere Bearbeitung erfolgt bei Bedarf über den erstellten Sonderwunsch, bzw. über den Kundenvertrag, indem die Abrechnung hinterlegt worden ist. </w:t>
            </w:r>
          </w:p>
          <w:p w:rsidR="00461796" w:rsidRPr="003E2949" w:rsidRDefault="00461796" w:rsidP="00810EDA">
            <w:pPr>
              <w:rPr>
                <w:rFonts w:ascii="Arial" w:hAnsi="Arial" w:cs="Arial"/>
                <w:sz w:val="20"/>
                <w:lang w:eastAsia="de-DE"/>
              </w:rPr>
            </w:pPr>
            <w:r w:rsidRPr="003E2949">
              <w:rPr>
                <w:rFonts w:ascii="Arial" w:hAnsi="Arial" w:cs="Arial"/>
                <w:sz w:val="20"/>
                <w:lang w:eastAsia="de-DE"/>
              </w:rPr>
              <w:t xml:space="preserve">Weitere Informationen finden Sie in folgenden Dokumentationen: </w:t>
            </w:r>
          </w:p>
          <w:p w:rsidR="00461796" w:rsidRPr="003E2949" w:rsidRDefault="00461796" w:rsidP="00461796">
            <w:pPr>
              <w:pStyle w:val="Listenabsatz"/>
              <w:numPr>
                <w:ilvl w:val="0"/>
                <w:numId w:val="38"/>
              </w:numPr>
              <w:rPr>
                <w:rFonts w:ascii="Arial" w:hAnsi="Arial" w:cs="Arial"/>
                <w:sz w:val="20"/>
                <w:lang w:eastAsia="de-DE"/>
              </w:rPr>
            </w:pPr>
            <w:r w:rsidRPr="003E2949">
              <w:rPr>
                <w:rFonts w:ascii="Arial" w:hAnsi="Arial" w:cs="Arial"/>
                <w:sz w:val="20"/>
                <w:lang w:eastAsia="de-DE"/>
              </w:rPr>
              <w:t>IMKE Sonderwünsche</w:t>
            </w:r>
          </w:p>
          <w:p w:rsidR="00461796" w:rsidRPr="003E2949" w:rsidRDefault="00461796" w:rsidP="00461796">
            <w:pPr>
              <w:pStyle w:val="Listenabsatz"/>
              <w:numPr>
                <w:ilvl w:val="0"/>
                <w:numId w:val="38"/>
              </w:numPr>
              <w:rPr>
                <w:rFonts w:ascii="Arial" w:hAnsi="Arial" w:cs="Arial"/>
                <w:sz w:val="20"/>
                <w:lang w:eastAsia="de-DE"/>
              </w:rPr>
            </w:pPr>
            <w:r w:rsidRPr="003E2949">
              <w:rPr>
                <w:rFonts w:ascii="Arial" w:hAnsi="Arial" w:cs="Arial"/>
                <w:sz w:val="20"/>
                <w:lang w:eastAsia="de-DE"/>
              </w:rPr>
              <w:t>IMKE Kaufverträge / IMKE Werkverträge</w:t>
            </w:r>
          </w:p>
          <w:p w:rsidR="00810EDA" w:rsidRPr="003E2949" w:rsidRDefault="00810EDA" w:rsidP="00810EDA">
            <w:pPr>
              <w:rPr>
                <w:rFonts w:ascii="Arial" w:hAnsi="Arial" w:cs="Arial"/>
                <w:sz w:val="20"/>
                <w:lang w:eastAsia="de-DE"/>
              </w:rPr>
            </w:pPr>
          </w:p>
        </w:tc>
        <w:tc>
          <w:tcPr>
            <w:tcW w:w="7087" w:type="dxa"/>
          </w:tcPr>
          <w:p w:rsidR="00810EDA" w:rsidRPr="003E2949" w:rsidRDefault="00810EDA" w:rsidP="00AA7031">
            <w:pPr>
              <w:rPr>
                <w:noProof/>
              </w:rPr>
            </w:pPr>
          </w:p>
        </w:tc>
      </w:tr>
    </w:tbl>
    <w:p w:rsidR="00B44204" w:rsidRDefault="00B44204">
      <w:pPr>
        <w:rPr>
          <w:rFonts w:ascii="Arial" w:hAnsi="Arial" w:cs="Arial"/>
          <w:sz w:val="20"/>
        </w:rPr>
      </w:pPr>
    </w:p>
    <w:p w:rsidR="00B44204" w:rsidRDefault="00B44204" w:rsidP="00B44204">
      <w:r>
        <w:br w:type="page"/>
      </w:r>
    </w:p>
    <w:p w:rsidR="005D56E8" w:rsidRPr="005D56E8" w:rsidRDefault="005D56E8" w:rsidP="005D56E8">
      <w:pPr>
        <w:pStyle w:val="berschrift1"/>
      </w:pPr>
      <w:bookmarkStart w:id="4" w:name="_Toc534887534"/>
      <w:r w:rsidRPr="005D56E8">
        <w:lastRenderedPageBreak/>
        <w:t>Kundenangebote &lt;Kalkulieren&gt;</w:t>
      </w:r>
      <w:bookmarkEnd w:id="4"/>
      <w:r w:rsidRPr="005D56E8">
        <w:tab/>
      </w:r>
    </w:p>
    <w:tbl>
      <w:tblPr>
        <w:tblStyle w:val="Tabellenraster"/>
        <w:tblW w:w="14312" w:type="dxa"/>
        <w:tblLook w:val="04A0" w:firstRow="1" w:lastRow="0" w:firstColumn="1" w:lastColumn="0" w:noHBand="0" w:noVBand="1"/>
      </w:tblPr>
      <w:tblGrid>
        <w:gridCol w:w="7225"/>
        <w:gridCol w:w="7087"/>
      </w:tblGrid>
      <w:tr w:rsidR="003E2949" w:rsidRPr="003E2949" w:rsidTr="002B6C36">
        <w:tc>
          <w:tcPr>
            <w:tcW w:w="7225" w:type="dxa"/>
          </w:tcPr>
          <w:p w:rsidR="00704A47" w:rsidRPr="003E2949" w:rsidRDefault="00704A47" w:rsidP="00035521">
            <w:pPr>
              <w:rPr>
                <w:rFonts w:ascii="Arial" w:hAnsi="Arial" w:cs="Arial"/>
                <w:b/>
                <w:sz w:val="20"/>
                <w:lang w:eastAsia="de-DE"/>
              </w:rPr>
            </w:pPr>
            <w:r w:rsidRPr="003E2949">
              <w:rPr>
                <w:rFonts w:ascii="Arial" w:hAnsi="Arial" w:cs="Arial"/>
                <w:b/>
                <w:sz w:val="20"/>
                <w:lang w:eastAsia="de-DE"/>
              </w:rPr>
              <w:t>Angebotsposition kalkulieren</w:t>
            </w:r>
          </w:p>
          <w:p w:rsidR="00704A47" w:rsidRPr="003E2949" w:rsidRDefault="00704A47" w:rsidP="00035521">
            <w:pPr>
              <w:rPr>
                <w:rFonts w:ascii="Arial" w:hAnsi="Arial" w:cs="Arial"/>
                <w:b/>
                <w:sz w:val="20"/>
                <w:lang w:eastAsia="de-DE"/>
              </w:rPr>
            </w:pPr>
          </w:p>
        </w:tc>
        <w:tc>
          <w:tcPr>
            <w:tcW w:w="7087" w:type="dxa"/>
          </w:tcPr>
          <w:p w:rsidR="00704A47" w:rsidRPr="003E2949" w:rsidRDefault="00704A47" w:rsidP="00035521">
            <w:pPr>
              <w:rPr>
                <w:noProof/>
              </w:rPr>
            </w:pPr>
          </w:p>
        </w:tc>
      </w:tr>
      <w:tr w:rsidR="003E2949" w:rsidRPr="003E2949" w:rsidTr="002B6C36">
        <w:tc>
          <w:tcPr>
            <w:tcW w:w="7225" w:type="dxa"/>
          </w:tcPr>
          <w:p w:rsidR="00035521" w:rsidRPr="003E2949" w:rsidRDefault="00035521" w:rsidP="00035521">
            <w:pPr>
              <w:rPr>
                <w:rFonts w:ascii="Arial" w:hAnsi="Arial" w:cs="Arial"/>
                <w:sz w:val="20"/>
                <w:lang w:eastAsia="de-DE"/>
              </w:rPr>
            </w:pPr>
            <w:r w:rsidRPr="003E2949">
              <w:rPr>
                <w:rFonts w:ascii="Arial" w:hAnsi="Arial" w:cs="Arial"/>
                <w:sz w:val="20"/>
                <w:lang w:eastAsia="de-DE"/>
              </w:rPr>
              <w:t>Aus einer Angebotsposition kann zum einen ein Sonderwunsch generiert werden</w:t>
            </w:r>
            <w:r w:rsidR="00704A47" w:rsidRPr="003E2949">
              <w:rPr>
                <w:rFonts w:ascii="Arial" w:hAnsi="Arial" w:cs="Arial"/>
                <w:sz w:val="20"/>
                <w:lang w:eastAsia="de-DE"/>
              </w:rPr>
              <w:t xml:space="preserve"> (siehe oben)</w:t>
            </w:r>
            <w:r w:rsidRPr="003E2949">
              <w:rPr>
                <w:rFonts w:ascii="Arial" w:hAnsi="Arial" w:cs="Arial"/>
                <w:sz w:val="20"/>
                <w:lang w:eastAsia="de-DE"/>
              </w:rPr>
              <w:t xml:space="preserve">, zum anderen aber auch einen Nachtrag für die Vergabeeinheiten. Der Sonderwunsch muss zum einen für den Kunden zur Abrechnung verfügbar sein, aber auch für den Handwerker zur Ausführung der Leistung/en. </w:t>
            </w:r>
          </w:p>
          <w:p w:rsidR="00035521" w:rsidRPr="003E2949" w:rsidRDefault="00035521" w:rsidP="00035521">
            <w:pPr>
              <w:rPr>
                <w:rFonts w:ascii="Arial" w:hAnsi="Arial" w:cs="Arial"/>
                <w:sz w:val="20"/>
                <w:lang w:eastAsia="de-DE"/>
              </w:rPr>
            </w:pPr>
          </w:p>
          <w:p w:rsidR="00035521" w:rsidRPr="003E2949" w:rsidRDefault="00035521" w:rsidP="00035521">
            <w:pPr>
              <w:rPr>
                <w:rFonts w:ascii="Arial" w:hAnsi="Arial" w:cs="Arial"/>
                <w:sz w:val="20"/>
                <w:lang w:eastAsia="de-DE"/>
              </w:rPr>
            </w:pPr>
            <w:r w:rsidRPr="003E2949">
              <w:rPr>
                <w:rFonts w:ascii="Arial" w:hAnsi="Arial" w:cs="Arial"/>
                <w:sz w:val="20"/>
                <w:lang w:eastAsia="de-DE"/>
              </w:rPr>
              <w:t xml:space="preserve">Über die Angebotsposition kann ein Sonderwunsch erstellt werden, die Erstellung eines Nachtrags über das Kundenangebot ist im Folgenden beschrieben. </w:t>
            </w:r>
          </w:p>
          <w:p w:rsidR="00035521" w:rsidRPr="003E2949" w:rsidRDefault="00035521" w:rsidP="00035521">
            <w:pPr>
              <w:rPr>
                <w:rFonts w:ascii="Arial" w:hAnsi="Arial" w:cs="Arial"/>
                <w:sz w:val="20"/>
                <w:lang w:eastAsia="de-DE"/>
              </w:rPr>
            </w:pPr>
          </w:p>
        </w:tc>
        <w:tc>
          <w:tcPr>
            <w:tcW w:w="7087" w:type="dxa"/>
          </w:tcPr>
          <w:p w:rsidR="00035521" w:rsidRPr="003E2949" w:rsidRDefault="00035521" w:rsidP="002B6C36">
            <w:pPr>
              <w:ind w:left="-104" w:firstLine="9"/>
              <w:rPr>
                <w:noProof/>
              </w:rPr>
            </w:pPr>
          </w:p>
        </w:tc>
      </w:tr>
      <w:tr w:rsidR="003E2949" w:rsidRPr="003E2949" w:rsidTr="002B6C36">
        <w:tc>
          <w:tcPr>
            <w:tcW w:w="7225" w:type="dxa"/>
          </w:tcPr>
          <w:p w:rsidR="00035521" w:rsidRPr="003E2949" w:rsidRDefault="00035521" w:rsidP="00035521">
            <w:pPr>
              <w:rPr>
                <w:rFonts w:ascii="Arial" w:hAnsi="Arial" w:cs="Arial"/>
                <w:sz w:val="20"/>
                <w:lang w:eastAsia="de-DE"/>
              </w:rPr>
            </w:pPr>
            <w:r w:rsidRPr="003E2949">
              <w:rPr>
                <w:rFonts w:ascii="Arial" w:hAnsi="Arial" w:cs="Arial"/>
                <w:sz w:val="20"/>
                <w:lang w:eastAsia="de-DE"/>
              </w:rPr>
              <w:t>Über &lt;Kalkulieren&gt; kann der Nachtrag mit den entsprechenden Teilleistungen generiert werden.</w:t>
            </w:r>
          </w:p>
          <w:p w:rsidR="00035521" w:rsidRPr="003E2949" w:rsidRDefault="00035521" w:rsidP="00035521">
            <w:pPr>
              <w:rPr>
                <w:rFonts w:ascii="Arial" w:hAnsi="Arial" w:cs="Arial"/>
                <w:sz w:val="20"/>
                <w:lang w:eastAsia="de-DE"/>
              </w:rPr>
            </w:pPr>
          </w:p>
          <w:p w:rsidR="00035521" w:rsidRPr="003E2949" w:rsidRDefault="00035521" w:rsidP="00035521">
            <w:pPr>
              <w:rPr>
                <w:rFonts w:ascii="Arial" w:hAnsi="Arial" w:cs="Arial"/>
                <w:sz w:val="20"/>
                <w:lang w:eastAsia="de-DE"/>
              </w:rPr>
            </w:pPr>
            <w:r w:rsidRPr="003E2949">
              <w:rPr>
                <w:rFonts w:ascii="Arial" w:hAnsi="Arial" w:cs="Arial"/>
                <w:sz w:val="20"/>
                <w:lang w:eastAsia="de-DE"/>
              </w:rPr>
              <w:t xml:space="preserve">Es gibt zwei verschiedene Anwendungsfälle: </w:t>
            </w:r>
          </w:p>
          <w:p w:rsidR="00035521" w:rsidRPr="003E2949" w:rsidRDefault="00035521" w:rsidP="00035521">
            <w:pPr>
              <w:pStyle w:val="Listenabsatz"/>
              <w:numPr>
                <w:ilvl w:val="0"/>
                <w:numId w:val="35"/>
              </w:numPr>
              <w:rPr>
                <w:rFonts w:ascii="Arial" w:hAnsi="Arial" w:cs="Arial"/>
                <w:sz w:val="20"/>
                <w:lang w:eastAsia="de-DE"/>
              </w:rPr>
            </w:pPr>
            <w:r w:rsidRPr="003E2949">
              <w:rPr>
                <w:rFonts w:ascii="Arial" w:hAnsi="Arial" w:cs="Arial"/>
                <w:sz w:val="20"/>
                <w:lang w:eastAsia="de-DE"/>
              </w:rPr>
              <w:t>Der Preis der Angebotsposition ist bekannt und die entsprechenden Teilleistungen werden zur Übergabe an den Handwerker hinterlegt</w:t>
            </w:r>
          </w:p>
          <w:p w:rsidR="00035521" w:rsidRPr="003E2949" w:rsidRDefault="00035521" w:rsidP="00035521">
            <w:pPr>
              <w:pStyle w:val="Listenabsatz"/>
              <w:numPr>
                <w:ilvl w:val="0"/>
                <w:numId w:val="35"/>
              </w:numPr>
              <w:rPr>
                <w:rFonts w:ascii="Arial" w:hAnsi="Arial" w:cs="Arial"/>
                <w:sz w:val="20"/>
                <w:lang w:eastAsia="de-DE"/>
              </w:rPr>
            </w:pPr>
            <w:r w:rsidRPr="003E2949">
              <w:rPr>
                <w:rFonts w:ascii="Arial" w:hAnsi="Arial" w:cs="Arial"/>
                <w:sz w:val="20"/>
                <w:lang w:eastAsia="de-DE"/>
              </w:rPr>
              <w:t>Der Preis einer Angebotsposition ist nicht bekannt und kann über &lt;Kalkulieren&gt; zuerst kalkuliert und dann übergeben werden.</w:t>
            </w:r>
          </w:p>
          <w:p w:rsidR="00035521" w:rsidRPr="003E2949" w:rsidRDefault="00035521" w:rsidP="00035521">
            <w:pPr>
              <w:rPr>
                <w:rFonts w:ascii="Arial" w:hAnsi="Arial" w:cs="Arial"/>
                <w:sz w:val="20"/>
                <w:lang w:eastAsia="de-DE"/>
              </w:rPr>
            </w:pPr>
          </w:p>
        </w:tc>
        <w:tc>
          <w:tcPr>
            <w:tcW w:w="7087" w:type="dxa"/>
          </w:tcPr>
          <w:p w:rsidR="00035521" w:rsidRPr="003E2949" w:rsidRDefault="00035521" w:rsidP="00035521">
            <w:pPr>
              <w:rPr>
                <w:noProof/>
              </w:rPr>
            </w:pPr>
            <w:r w:rsidRPr="003E2949">
              <w:rPr>
                <w:noProof/>
              </w:rPr>
              <w:drawing>
                <wp:inline distT="0" distB="0" distL="0" distR="0" wp14:anchorId="4E6AF60C" wp14:editId="786E0984">
                  <wp:extent cx="695325" cy="219075"/>
                  <wp:effectExtent l="0" t="0" r="9525" b="9525"/>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95325" cy="219075"/>
                          </a:xfrm>
                          <a:prstGeom prst="rect">
                            <a:avLst/>
                          </a:prstGeom>
                        </pic:spPr>
                      </pic:pic>
                    </a:graphicData>
                  </a:graphic>
                </wp:inline>
              </w:drawing>
            </w:r>
          </w:p>
        </w:tc>
      </w:tr>
      <w:tr w:rsidR="00035521" w:rsidTr="002B6C36">
        <w:tc>
          <w:tcPr>
            <w:tcW w:w="7225" w:type="dxa"/>
          </w:tcPr>
          <w:p w:rsidR="00035521" w:rsidRDefault="00035521" w:rsidP="00035521">
            <w:pPr>
              <w:rPr>
                <w:rFonts w:ascii="Arial" w:hAnsi="Arial" w:cs="Arial"/>
                <w:sz w:val="20"/>
                <w:lang w:eastAsia="de-DE"/>
              </w:rPr>
            </w:pPr>
            <w:r>
              <w:rPr>
                <w:rFonts w:ascii="Arial" w:hAnsi="Arial" w:cs="Arial"/>
                <w:sz w:val="20"/>
                <w:lang w:eastAsia="de-DE"/>
              </w:rPr>
              <w:t>Über das auswählen des Buttons &lt;Kalkulieren&gt; öffnet sich ein neuer Bildschirm „Position kalkulieren“.</w:t>
            </w:r>
          </w:p>
          <w:p w:rsidR="00035521" w:rsidRDefault="00035521" w:rsidP="00035521">
            <w:pPr>
              <w:pStyle w:val="Listenabsatz"/>
              <w:ind w:left="720"/>
              <w:rPr>
                <w:rFonts w:ascii="Arial" w:hAnsi="Arial" w:cs="Arial"/>
                <w:sz w:val="20"/>
                <w:lang w:eastAsia="de-DE"/>
              </w:rPr>
            </w:pPr>
          </w:p>
        </w:tc>
        <w:tc>
          <w:tcPr>
            <w:tcW w:w="7087" w:type="dxa"/>
          </w:tcPr>
          <w:p w:rsidR="00035521" w:rsidRDefault="00035521" w:rsidP="00035521">
            <w:pPr>
              <w:rPr>
                <w:noProof/>
              </w:rPr>
            </w:pPr>
            <w:r>
              <w:rPr>
                <w:noProof/>
              </w:rPr>
              <w:drawing>
                <wp:inline distT="0" distB="0" distL="0" distR="0" wp14:anchorId="3ACB0C42" wp14:editId="1AA201FE">
                  <wp:extent cx="1575435" cy="209700"/>
                  <wp:effectExtent l="0" t="0" r="571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580156" cy="210328"/>
                          </a:xfrm>
                          <a:prstGeom prst="rect">
                            <a:avLst/>
                          </a:prstGeom>
                        </pic:spPr>
                      </pic:pic>
                    </a:graphicData>
                  </a:graphic>
                </wp:inline>
              </w:drawing>
            </w:r>
          </w:p>
        </w:tc>
      </w:tr>
      <w:tr w:rsidR="003E2949" w:rsidRPr="003E2949" w:rsidTr="002B6C36">
        <w:tc>
          <w:tcPr>
            <w:tcW w:w="7225" w:type="dxa"/>
          </w:tcPr>
          <w:p w:rsidR="00035521" w:rsidRPr="003E2949" w:rsidRDefault="00035521" w:rsidP="00035521">
            <w:pPr>
              <w:rPr>
                <w:rFonts w:ascii="Arial" w:hAnsi="Arial" w:cs="Arial"/>
                <w:sz w:val="20"/>
                <w:lang w:eastAsia="de-DE"/>
              </w:rPr>
            </w:pPr>
            <w:r w:rsidRPr="003E2949">
              <w:rPr>
                <w:rFonts w:ascii="Arial" w:hAnsi="Arial" w:cs="Arial"/>
                <w:sz w:val="20"/>
                <w:lang w:eastAsia="de-DE"/>
              </w:rPr>
              <w:t xml:space="preserve">In diesem Bildschirm werden die Teilleistungen verwaltet, die später in die Vergabeeinheiten übernommen werden sollen. </w:t>
            </w:r>
          </w:p>
          <w:p w:rsidR="00035521" w:rsidRPr="003E2949" w:rsidRDefault="00035521" w:rsidP="00035521">
            <w:pPr>
              <w:rPr>
                <w:rFonts w:ascii="Arial" w:hAnsi="Arial" w:cs="Arial"/>
                <w:sz w:val="20"/>
                <w:lang w:eastAsia="de-DE"/>
              </w:rPr>
            </w:pPr>
            <w:r w:rsidRPr="003E2949">
              <w:rPr>
                <w:rFonts w:ascii="Arial" w:hAnsi="Arial" w:cs="Arial"/>
                <w:sz w:val="20"/>
                <w:lang w:eastAsia="de-DE"/>
              </w:rPr>
              <w:t xml:space="preserve">Weitere Informationen zu den Teilleistungen finden Sie in der Dokumentation „IMKE Vergabeeinheiten“ und „IMKE Leistungskatalog“. </w:t>
            </w:r>
          </w:p>
          <w:p w:rsidR="00035521" w:rsidRPr="003E2949" w:rsidRDefault="00035521" w:rsidP="00035521">
            <w:pPr>
              <w:rPr>
                <w:rFonts w:ascii="Arial" w:hAnsi="Arial" w:cs="Arial"/>
                <w:sz w:val="20"/>
                <w:lang w:eastAsia="de-DE"/>
              </w:rPr>
            </w:pPr>
          </w:p>
        </w:tc>
        <w:tc>
          <w:tcPr>
            <w:tcW w:w="7087" w:type="dxa"/>
          </w:tcPr>
          <w:p w:rsidR="00035521" w:rsidRPr="003E2949" w:rsidRDefault="00035521" w:rsidP="00035521">
            <w:pPr>
              <w:rPr>
                <w:noProof/>
              </w:rPr>
            </w:pPr>
          </w:p>
        </w:tc>
      </w:tr>
      <w:tr w:rsidR="003E2949" w:rsidRPr="003E2949" w:rsidTr="002B6C36">
        <w:tc>
          <w:tcPr>
            <w:tcW w:w="7225" w:type="dxa"/>
          </w:tcPr>
          <w:p w:rsidR="00035521" w:rsidRPr="003E2949" w:rsidRDefault="00035521" w:rsidP="00035521">
            <w:pPr>
              <w:rPr>
                <w:rFonts w:ascii="Arial" w:hAnsi="Arial" w:cs="Arial"/>
                <w:sz w:val="20"/>
                <w:lang w:eastAsia="de-DE"/>
              </w:rPr>
            </w:pPr>
            <w:r w:rsidRPr="003E2949">
              <w:rPr>
                <w:rFonts w:ascii="Arial" w:hAnsi="Arial" w:cs="Arial"/>
                <w:sz w:val="20"/>
                <w:lang w:eastAsia="de-DE"/>
              </w:rPr>
              <w:lastRenderedPageBreak/>
              <w:t xml:space="preserve">Für die Hinterlegung der Teilleistungen gibt es drei Möglichkeiten: </w:t>
            </w:r>
          </w:p>
          <w:p w:rsidR="00035521" w:rsidRPr="003E2949" w:rsidRDefault="00035521" w:rsidP="00035521">
            <w:pPr>
              <w:pStyle w:val="Listenabsatz"/>
              <w:numPr>
                <w:ilvl w:val="0"/>
                <w:numId w:val="36"/>
              </w:numPr>
              <w:rPr>
                <w:rFonts w:ascii="Arial" w:hAnsi="Arial" w:cs="Arial"/>
                <w:sz w:val="20"/>
                <w:lang w:eastAsia="de-DE"/>
              </w:rPr>
            </w:pPr>
            <w:r w:rsidRPr="003E2949">
              <w:rPr>
                <w:rFonts w:ascii="Arial" w:hAnsi="Arial" w:cs="Arial"/>
                <w:sz w:val="20"/>
                <w:lang w:eastAsia="de-DE"/>
              </w:rPr>
              <w:t>Hinzufügen über &lt;+&gt; und &lt;Teilleistung aus Leistungskatalog auswählen&gt;</w:t>
            </w:r>
          </w:p>
          <w:p w:rsidR="00035521" w:rsidRPr="003E2949" w:rsidRDefault="00035521" w:rsidP="00035521">
            <w:pPr>
              <w:pStyle w:val="Listenabsatz"/>
              <w:numPr>
                <w:ilvl w:val="0"/>
                <w:numId w:val="36"/>
              </w:numPr>
              <w:rPr>
                <w:rFonts w:ascii="Arial" w:hAnsi="Arial" w:cs="Arial"/>
                <w:sz w:val="20"/>
                <w:lang w:eastAsia="de-DE"/>
              </w:rPr>
            </w:pPr>
            <w:r w:rsidRPr="003E2949">
              <w:rPr>
                <w:rFonts w:ascii="Arial" w:hAnsi="Arial" w:cs="Arial"/>
                <w:sz w:val="20"/>
                <w:lang w:eastAsia="de-DE"/>
              </w:rPr>
              <w:t>Hinzufügen über &lt;+&gt; und  &lt;Eigene Teilleistung anlegen&gt;</w:t>
            </w:r>
          </w:p>
          <w:p w:rsidR="00035521" w:rsidRPr="003E2949" w:rsidRDefault="00035521" w:rsidP="00035521">
            <w:pPr>
              <w:pStyle w:val="Listenabsatz"/>
              <w:numPr>
                <w:ilvl w:val="0"/>
                <w:numId w:val="37"/>
              </w:numPr>
              <w:rPr>
                <w:rFonts w:ascii="Arial" w:hAnsi="Arial" w:cs="Arial"/>
                <w:sz w:val="20"/>
                <w:lang w:eastAsia="de-DE"/>
              </w:rPr>
            </w:pPr>
            <w:r w:rsidRPr="003E2949">
              <w:rPr>
                <w:rFonts w:ascii="Arial" w:hAnsi="Arial" w:cs="Arial"/>
                <w:sz w:val="20"/>
                <w:lang w:eastAsia="de-DE"/>
              </w:rPr>
              <w:t>Automatische Hinterlegung durch den Import der Angebotsposition aus dem Leistungskatalog (Teilleistung oder Hauptleistung)</w:t>
            </w:r>
          </w:p>
          <w:p w:rsidR="00035521" w:rsidRPr="003E2949" w:rsidRDefault="00035521" w:rsidP="00035521">
            <w:pPr>
              <w:pStyle w:val="Listenabsatz"/>
              <w:ind w:left="720"/>
              <w:rPr>
                <w:rFonts w:ascii="Arial" w:hAnsi="Arial" w:cs="Arial"/>
                <w:sz w:val="20"/>
                <w:lang w:eastAsia="de-DE"/>
              </w:rPr>
            </w:pPr>
          </w:p>
        </w:tc>
        <w:tc>
          <w:tcPr>
            <w:tcW w:w="7087" w:type="dxa"/>
          </w:tcPr>
          <w:p w:rsidR="00035521" w:rsidRPr="003E2949" w:rsidRDefault="00035521" w:rsidP="00035521">
            <w:pPr>
              <w:rPr>
                <w:noProof/>
              </w:rPr>
            </w:pPr>
            <w:r w:rsidRPr="003E2949">
              <w:rPr>
                <w:noProof/>
              </w:rPr>
              <w:drawing>
                <wp:inline distT="0" distB="0" distL="0" distR="0" wp14:anchorId="225D52E9" wp14:editId="71426DD0">
                  <wp:extent cx="2419350" cy="638175"/>
                  <wp:effectExtent l="0" t="0" r="0" b="952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419350" cy="638175"/>
                          </a:xfrm>
                          <a:prstGeom prst="rect">
                            <a:avLst/>
                          </a:prstGeom>
                        </pic:spPr>
                      </pic:pic>
                    </a:graphicData>
                  </a:graphic>
                </wp:inline>
              </w:drawing>
            </w:r>
          </w:p>
        </w:tc>
      </w:tr>
      <w:tr w:rsidR="003E2949" w:rsidRPr="003E2949" w:rsidTr="002B6C36">
        <w:tc>
          <w:tcPr>
            <w:tcW w:w="7225" w:type="dxa"/>
          </w:tcPr>
          <w:p w:rsidR="00035521" w:rsidRPr="003E2949" w:rsidRDefault="00035521" w:rsidP="00035521">
            <w:pPr>
              <w:rPr>
                <w:rFonts w:ascii="Arial" w:hAnsi="Arial" w:cs="Arial"/>
                <w:sz w:val="20"/>
                <w:lang w:eastAsia="de-DE"/>
              </w:rPr>
            </w:pPr>
            <w:r w:rsidRPr="003E2949">
              <w:rPr>
                <w:rFonts w:ascii="Arial" w:hAnsi="Arial" w:cs="Arial"/>
                <w:sz w:val="20"/>
                <w:lang w:eastAsia="de-DE"/>
              </w:rPr>
              <w:t xml:space="preserve">Positionen können kalkuliert werden, indem die Menge und der Einzelpreis hinterlegt wird. </w:t>
            </w:r>
          </w:p>
          <w:p w:rsidR="00035521" w:rsidRPr="003E2949" w:rsidRDefault="00035521" w:rsidP="00035521">
            <w:pPr>
              <w:rPr>
                <w:rFonts w:ascii="Arial" w:hAnsi="Arial" w:cs="Arial"/>
                <w:sz w:val="20"/>
                <w:lang w:eastAsia="de-DE"/>
              </w:rPr>
            </w:pPr>
          </w:p>
        </w:tc>
        <w:tc>
          <w:tcPr>
            <w:tcW w:w="7087" w:type="dxa"/>
          </w:tcPr>
          <w:p w:rsidR="00035521" w:rsidRPr="003E2949" w:rsidRDefault="00035521" w:rsidP="00035521">
            <w:pPr>
              <w:rPr>
                <w:noProof/>
              </w:rPr>
            </w:pPr>
          </w:p>
          <w:p w:rsidR="00035521" w:rsidRPr="003E2949" w:rsidRDefault="00035521" w:rsidP="00035521">
            <w:pPr>
              <w:rPr>
                <w:noProof/>
              </w:rPr>
            </w:pPr>
          </w:p>
        </w:tc>
      </w:tr>
      <w:tr w:rsidR="003E2949" w:rsidRPr="003E2949" w:rsidTr="002B6C36">
        <w:tc>
          <w:tcPr>
            <w:tcW w:w="7225" w:type="dxa"/>
          </w:tcPr>
          <w:p w:rsidR="00035521" w:rsidRPr="003E2949" w:rsidRDefault="00035521" w:rsidP="00035521">
            <w:pPr>
              <w:rPr>
                <w:rFonts w:ascii="Arial" w:hAnsi="Arial" w:cs="Arial"/>
                <w:sz w:val="20"/>
                <w:lang w:eastAsia="de-DE"/>
              </w:rPr>
            </w:pPr>
            <w:r w:rsidRPr="003E2949">
              <w:rPr>
                <w:rFonts w:ascii="Arial" w:hAnsi="Arial" w:cs="Arial"/>
                <w:sz w:val="20"/>
                <w:lang w:eastAsia="de-DE"/>
              </w:rPr>
              <w:t>Der „Vergabe EP Netto“ ist der Pre</w:t>
            </w:r>
            <w:r w:rsidR="00D604A9" w:rsidRPr="003E2949">
              <w:rPr>
                <w:rFonts w:ascii="Arial" w:hAnsi="Arial" w:cs="Arial"/>
                <w:sz w:val="20"/>
                <w:lang w:eastAsia="de-DE"/>
              </w:rPr>
              <w:t xml:space="preserve">is, der in die Vergabeeinheit </w:t>
            </w:r>
            <w:r w:rsidRPr="003E2949">
              <w:rPr>
                <w:rFonts w:ascii="Arial" w:hAnsi="Arial" w:cs="Arial"/>
                <w:sz w:val="20"/>
                <w:lang w:eastAsia="de-DE"/>
              </w:rPr>
              <w:t xml:space="preserve">übernommen werden </w:t>
            </w:r>
            <w:r w:rsidR="008C6BD0" w:rsidRPr="003E2949">
              <w:rPr>
                <w:rFonts w:ascii="Arial" w:hAnsi="Arial" w:cs="Arial"/>
                <w:sz w:val="20"/>
                <w:lang w:eastAsia="de-DE"/>
              </w:rPr>
              <w:t>kann</w:t>
            </w:r>
            <w:r w:rsidRPr="003E2949">
              <w:rPr>
                <w:rFonts w:ascii="Arial" w:hAnsi="Arial" w:cs="Arial"/>
                <w:sz w:val="20"/>
                <w:lang w:eastAsia="de-DE"/>
              </w:rPr>
              <w:t xml:space="preserve">. </w:t>
            </w:r>
          </w:p>
          <w:p w:rsidR="00035521" w:rsidRPr="003E2949" w:rsidRDefault="00035521" w:rsidP="00035521">
            <w:pPr>
              <w:rPr>
                <w:rFonts w:ascii="Arial" w:hAnsi="Arial" w:cs="Arial"/>
                <w:sz w:val="20"/>
                <w:lang w:eastAsia="de-DE"/>
              </w:rPr>
            </w:pPr>
            <w:r w:rsidRPr="003E2949">
              <w:rPr>
                <w:rFonts w:ascii="Arial" w:hAnsi="Arial" w:cs="Arial"/>
                <w:sz w:val="20"/>
                <w:lang w:eastAsia="de-DE"/>
              </w:rPr>
              <w:t xml:space="preserve"> </w:t>
            </w:r>
          </w:p>
        </w:tc>
        <w:tc>
          <w:tcPr>
            <w:tcW w:w="7087" w:type="dxa"/>
          </w:tcPr>
          <w:p w:rsidR="00035521" w:rsidRPr="003E2949" w:rsidRDefault="00035521" w:rsidP="00035521">
            <w:pPr>
              <w:rPr>
                <w:noProof/>
              </w:rPr>
            </w:pPr>
          </w:p>
        </w:tc>
      </w:tr>
      <w:tr w:rsidR="003E2949" w:rsidRPr="003E2949" w:rsidTr="002B6C36">
        <w:tc>
          <w:tcPr>
            <w:tcW w:w="7225" w:type="dxa"/>
          </w:tcPr>
          <w:p w:rsidR="00D604A9" w:rsidRPr="003E2949" w:rsidRDefault="00D604A9" w:rsidP="00035521">
            <w:pPr>
              <w:rPr>
                <w:rFonts w:ascii="Arial" w:hAnsi="Arial" w:cs="Arial"/>
                <w:sz w:val="20"/>
                <w:lang w:eastAsia="de-DE"/>
              </w:rPr>
            </w:pPr>
            <w:r w:rsidRPr="003E2949">
              <w:rPr>
                <w:rFonts w:ascii="Arial" w:hAnsi="Arial" w:cs="Arial"/>
                <w:sz w:val="20"/>
                <w:lang w:eastAsia="de-DE"/>
              </w:rPr>
              <w:t xml:space="preserve">HINWEIS: Bleibt das Feld „Vergabe EP Netto“ leer und die Teilleistung wird unter eine vergebene Vergabeeinheit gelegt und die Preise des Handwerkers sind im Leistungskatalog hinterlegt, werden diese Preise automatisch gezogen. </w:t>
            </w:r>
          </w:p>
          <w:p w:rsidR="00D604A9" w:rsidRPr="003E2949" w:rsidRDefault="00D604A9" w:rsidP="00035521">
            <w:pPr>
              <w:rPr>
                <w:rFonts w:ascii="Arial" w:hAnsi="Arial" w:cs="Arial"/>
                <w:sz w:val="20"/>
                <w:lang w:eastAsia="de-DE"/>
              </w:rPr>
            </w:pPr>
          </w:p>
        </w:tc>
        <w:tc>
          <w:tcPr>
            <w:tcW w:w="7087" w:type="dxa"/>
          </w:tcPr>
          <w:p w:rsidR="00D604A9" w:rsidRPr="003E2949" w:rsidRDefault="00D604A9" w:rsidP="00035521">
            <w:pPr>
              <w:rPr>
                <w:noProof/>
              </w:rPr>
            </w:pPr>
          </w:p>
        </w:tc>
      </w:tr>
      <w:tr w:rsidR="003E2949" w:rsidRPr="003E2949" w:rsidTr="002B6C36">
        <w:tc>
          <w:tcPr>
            <w:tcW w:w="7225" w:type="dxa"/>
          </w:tcPr>
          <w:p w:rsidR="00D604A9" w:rsidRPr="003E2949" w:rsidRDefault="00D604A9" w:rsidP="00035521">
            <w:pPr>
              <w:rPr>
                <w:rFonts w:ascii="Arial" w:hAnsi="Arial" w:cs="Arial"/>
                <w:sz w:val="20"/>
                <w:lang w:eastAsia="de-DE"/>
              </w:rPr>
            </w:pPr>
            <w:r w:rsidRPr="003E2949">
              <w:rPr>
                <w:rFonts w:ascii="Arial" w:hAnsi="Arial" w:cs="Arial"/>
                <w:sz w:val="20"/>
                <w:lang w:eastAsia="de-DE"/>
              </w:rPr>
              <w:t xml:space="preserve">In der Spalte „Gewerke / Vergabeeinheiten“ kann das Gewerk / die Vergabeeinheit ausgewählt werden, unter die die Teilleistung gelegt werden soll. </w:t>
            </w:r>
          </w:p>
          <w:p w:rsidR="00D604A9" w:rsidRPr="003E2949" w:rsidRDefault="00D604A9" w:rsidP="00035521">
            <w:pPr>
              <w:rPr>
                <w:rFonts w:ascii="Arial" w:hAnsi="Arial" w:cs="Arial"/>
                <w:sz w:val="20"/>
                <w:lang w:eastAsia="de-DE"/>
              </w:rPr>
            </w:pPr>
          </w:p>
        </w:tc>
        <w:tc>
          <w:tcPr>
            <w:tcW w:w="7087" w:type="dxa"/>
          </w:tcPr>
          <w:p w:rsidR="00D604A9" w:rsidRPr="003E2949" w:rsidRDefault="00D604A9" w:rsidP="00035521">
            <w:pPr>
              <w:rPr>
                <w:noProof/>
              </w:rPr>
            </w:pPr>
            <w:r w:rsidRPr="003E2949">
              <w:rPr>
                <w:noProof/>
              </w:rPr>
              <w:drawing>
                <wp:inline distT="0" distB="0" distL="0" distR="0" wp14:anchorId="4ED845D8" wp14:editId="3E3091E6">
                  <wp:extent cx="1314450" cy="38100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314450" cy="381000"/>
                          </a:xfrm>
                          <a:prstGeom prst="rect">
                            <a:avLst/>
                          </a:prstGeom>
                        </pic:spPr>
                      </pic:pic>
                    </a:graphicData>
                  </a:graphic>
                </wp:inline>
              </w:drawing>
            </w:r>
          </w:p>
          <w:p w:rsidR="00D604A9" w:rsidRPr="003E2949" w:rsidRDefault="00D604A9" w:rsidP="00035521">
            <w:pPr>
              <w:rPr>
                <w:noProof/>
              </w:rPr>
            </w:pPr>
          </w:p>
        </w:tc>
      </w:tr>
      <w:tr w:rsidR="003E2949" w:rsidRPr="003E2949" w:rsidTr="002B6C36">
        <w:tc>
          <w:tcPr>
            <w:tcW w:w="7225" w:type="dxa"/>
          </w:tcPr>
          <w:p w:rsidR="00D604A9" w:rsidRPr="003E2949" w:rsidRDefault="00D604A9" w:rsidP="00035521">
            <w:pPr>
              <w:rPr>
                <w:rFonts w:ascii="Arial" w:hAnsi="Arial" w:cs="Arial"/>
                <w:sz w:val="20"/>
                <w:lang w:eastAsia="de-DE"/>
              </w:rPr>
            </w:pPr>
            <w:r w:rsidRPr="003E2949">
              <w:rPr>
                <w:rFonts w:ascii="Arial" w:hAnsi="Arial" w:cs="Arial"/>
                <w:sz w:val="20"/>
                <w:lang w:eastAsia="de-DE"/>
              </w:rPr>
              <w:t xml:space="preserve">Ist der Button „Preis übernehmen“ auf &lt;Ja&gt; gesetzt, werden die Preise aus der Spalte „Gesamtpreis“ in die Angebotsposition übernommen. </w:t>
            </w:r>
          </w:p>
          <w:p w:rsidR="00D604A9" w:rsidRPr="003E2949" w:rsidRDefault="00D604A9" w:rsidP="00035521">
            <w:pPr>
              <w:rPr>
                <w:rFonts w:ascii="Arial" w:hAnsi="Arial" w:cs="Arial"/>
                <w:sz w:val="20"/>
                <w:lang w:eastAsia="de-DE"/>
              </w:rPr>
            </w:pPr>
          </w:p>
        </w:tc>
        <w:tc>
          <w:tcPr>
            <w:tcW w:w="7087" w:type="dxa"/>
          </w:tcPr>
          <w:p w:rsidR="00D604A9" w:rsidRPr="003E2949" w:rsidRDefault="00D604A9" w:rsidP="00035521">
            <w:pPr>
              <w:rPr>
                <w:noProof/>
              </w:rPr>
            </w:pPr>
            <w:r w:rsidRPr="003E2949">
              <w:rPr>
                <w:noProof/>
              </w:rPr>
              <w:drawing>
                <wp:inline distT="0" distB="0" distL="0" distR="0" wp14:anchorId="1C58DBED" wp14:editId="692ECE6D">
                  <wp:extent cx="1314450" cy="59055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1314450" cy="590550"/>
                          </a:xfrm>
                          <a:prstGeom prst="rect">
                            <a:avLst/>
                          </a:prstGeom>
                        </pic:spPr>
                      </pic:pic>
                    </a:graphicData>
                  </a:graphic>
                </wp:inline>
              </w:drawing>
            </w:r>
          </w:p>
          <w:p w:rsidR="00D604A9" w:rsidRPr="003E2949" w:rsidRDefault="00D604A9" w:rsidP="00035521">
            <w:pPr>
              <w:rPr>
                <w:noProof/>
              </w:rPr>
            </w:pPr>
          </w:p>
        </w:tc>
      </w:tr>
      <w:tr w:rsidR="003E2949" w:rsidRPr="003E2949" w:rsidTr="002B6C36">
        <w:tc>
          <w:tcPr>
            <w:tcW w:w="7225" w:type="dxa"/>
          </w:tcPr>
          <w:p w:rsidR="00D604A9" w:rsidRPr="003E2949" w:rsidRDefault="00D604A9" w:rsidP="00035521">
            <w:pPr>
              <w:rPr>
                <w:rFonts w:ascii="Arial" w:hAnsi="Arial" w:cs="Arial"/>
                <w:sz w:val="20"/>
                <w:lang w:eastAsia="de-DE"/>
              </w:rPr>
            </w:pPr>
            <w:r w:rsidRPr="003E2949">
              <w:rPr>
                <w:rFonts w:ascii="Arial" w:hAnsi="Arial" w:cs="Arial"/>
                <w:sz w:val="20"/>
                <w:lang w:eastAsia="de-DE"/>
              </w:rPr>
              <w:t xml:space="preserve">Steht der Preis für die Angebotsposition schon fest, setzen Sie den Button „Preis übernehmen“ auf &lt;Nein&gt;. </w:t>
            </w:r>
          </w:p>
        </w:tc>
        <w:tc>
          <w:tcPr>
            <w:tcW w:w="7087" w:type="dxa"/>
          </w:tcPr>
          <w:p w:rsidR="00D604A9" w:rsidRPr="003E2949" w:rsidRDefault="00D604A9" w:rsidP="00035521">
            <w:pPr>
              <w:rPr>
                <w:noProof/>
              </w:rPr>
            </w:pPr>
            <w:r w:rsidRPr="003E2949">
              <w:rPr>
                <w:noProof/>
              </w:rPr>
              <w:drawing>
                <wp:inline distT="0" distB="0" distL="0" distR="0" wp14:anchorId="46B8DA53" wp14:editId="6B34E08F">
                  <wp:extent cx="1285875" cy="533400"/>
                  <wp:effectExtent l="0" t="0" r="9525"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1285875" cy="533400"/>
                          </a:xfrm>
                          <a:prstGeom prst="rect">
                            <a:avLst/>
                          </a:prstGeom>
                        </pic:spPr>
                      </pic:pic>
                    </a:graphicData>
                  </a:graphic>
                </wp:inline>
              </w:drawing>
            </w:r>
          </w:p>
          <w:p w:rsidR="00D604A9" w:rsidRPr="003E2949" w:rsidRDefault="00D604A9" w:rsidP="00035521">
            <w:pPr>
              <w:rPr>
                <w:noProof/>
              </w:rPr>
            </w:pPr>
          </w:p>
        </w:tc>
      </w:tr>
      <w:tr w:rsidR="00035521" w:rsidTr="002B6C36">
        <w:tc>
          <w:tcPr>
            <w:tcW w:w="7225" w:type="dxa"/>
          </w:tcPr>
          <w:p w:rsidR="00035521" w:rsidRDefault="00035521" w:rsidP="00035521">
            <w:pPr>
              <w:rPr>
                <w:rFonts w:ascii="Arial" w:hAnsi="Arial" w:cs="Arial"/>
                <w:sz w:val="20"/>
                <w:lang w:eastAsia="de-DE"/>
              </w:rPr>
            </w:pPr>
            <w:r>
              <w:rPr>
                <w:rFonts w:ascii="Arial" w:hAnsi="Arial" w:cs="Arial"/>
                <w:sz w:val="20"/>
                <w:lang w:eastAsia="de-DE"/>
              </w:rPr>
              <w:t xml:space="preserve">Durch bestätigen </w:t>
            </w:r>
            <w:r w:rsidR="00D604A9">
              <w:rPr>
                <w:rFonts w:ascii="Arial" w:hAnsi="Arial" w:cs="Arial"/>
                <w:sz w:val="20"/>
                <w:lang w:eastAsia="de-DE"/>
              </w:rPr>
              <w:t>über den &lt;Haken&gt;</w:t>
            </w:r>
            <w:r>
              <w:rPr>
                <w:rFonts w:ascii="Arial" w:hAnsi="Arial" w:cs="Arial"/>
                <w:sz w:val="20"/>
                <w:lang w:eastAsia="de-DE"/>
              </w:rPr>
              <w:t xml:space="preserve"> gelangt man wieder auf den Hauptbildschirm </w:t>
            </w:r>
            <w:r w:rsidR="00D604A9">
              <w:rPr>
                <w:rFonts w:ascii="Arial" w:hAnsi="Arial" w:cs="Arial"/>
                <w:sz w:val="20"/>
                <w:lang w:eastAsia="de-DE"/>
              </w:rPr>
              <w:t>„</w:t>
            </w:r>
            <w:r>
              <w:rPr>
                <w:rFonts w:ascii="Arial" w:hAnsi="Arial" w:cs="Arial"/>
                <w:sz w:val="20"/>
                <w:lang w:eastAsia="de-DE"/>
              </w:rPr>
              <w:t>Kundenangebot</w:t>
            </w:r>
            <w:r w:rsidR="00D604A9">
              <w:rPr>
                <w:rFonts w:ascii="Arial" w:hAnsi="Arial" w:cs="Arial"/>
                <w:sz w:val="20"/>
                <w:lang w:eastAsia="de-DE"/>
              </w:rPr>
              <w:t>“</w:t>
            </w:r>
            <w:r>
              <w:rPr>
                <w:rFonts w:ascii="Arial" w:hAnsi="Arial" w:cs="Arial"/>
                <w:sz w:val="20"/>
                <w:lang w:eastAsia="de-DE"/>
              </w:rPr>
              <w:t>.</w:t>
            </w:r>
          </w:p>
          <w:p w:rsidR="00035521" w:rsidRDefault="00035521" w:rsidP="00035521">
            <w:pPr>
              <w:rPr>
                <w:rFonts w:ascii="Arial" w:hAnsi="Arial" w:cs="Arial"/>
                <w:sz w:val="20"/>
                <w:lang w:eastAsia="de-DE"/>
              </w:rPr>
            </w:pPr>
          </w:p>
        </w:tc>
        <w:tc>
          <w:tcPr>
            <w:tcW w:w="7087" w:type="dxa"/>
          </w:tcPr>
          <w:p w:rsidR="00035521" w:rsidRDefault="00035521" w:rsidP="00035521">
            <w:pPr>
              <w:rPr>
                <w:noProof/>
              </w:rPr>
            </w:pPr>
          </w:p>
        </w:tc>
      </w:tr>
    </w:tbl>
    <w:p w:rsidR="00D604A9" w:rsidRDefault="00D604A9" w:rsidP="00D604A9">
      <w:r>
        <w:br w:type="page"/>
      </w:r>
    </w:p>
    <w:p w:rsidR="005D56E8" w:rsidRDefault="005D56E8" w:rsidP="005D56E8">
      <w:pPr>
        <w:pStyle w:val="berschrift1"/>
      </w:pPr>
      <w:bookmarkStart w:id="5" w:name="_Toc534887535"/>
      <w:r w:rsidRPr="00B20CBB">
        <w:lastRenderedPageBreak/>
        <w:t>Kundenangebote Nachtrag Handwerker</w:t>
      </w:r>
      <w:bookmarkEnd w:id="5"/>
    </w:p>
    <w:tbl>
      <w:tblPr>
        <w:tblStyle w:val="Tabellenraster"/>
        <w:tblW w:w="14312" w:type="dxa"/>
        <w:tblLook w:val="04A0" w:firstRow="1" w:lastRow="0" w:firstColumn="1" w:lastColumn="0" w:noHBand="0" w:noVBand="1"/>
      </w:tblPr>
      <w:tblGrid>
        <w:gridCol w:w="7225"/>
        <w:gridCol w:w="7087"/>
      </w:tblGrid>
      <w:tr w:rsidR="003E2949" w:rsidRPr="003E2949" w:rsidTr="002B6C36">
        <w:tc>
          <w:tcPr>
            <w:tcW w:w="7225" w:type="dxa"/>
          </w:tcPr>
          <w:p w:rsidR="00D604A9" w:rsidRPr="003E2949" w:rsidRDefault="00D604A9">
            <w:pPr>
              <w:rPr>
                <w:rFonts w:ascii="Arial" w:hAnsi="Arial" w:cs="Arial"/>
                <w:b/>
                <w:sz w:val="20"/>
              </w:rPr>
            </w:pPr>
            <w:r w:rsidRPr="003E2949">
              <w:rPr>
                <w:rFonts w:ascii="Arial" w:hAnsi="Arial" w:cs="Arial"/>
                <w:b/>
                <w:sz w:val="20"/>
              </w:rPr>
              <w:t>Abrechnung festlegen und Teilleistungen in Vergabeeinheit übernehmen</w:t>
            </w:r>
          </w:p>
          <w:p w:rsidR="003E2949" w:rsidRPr="003E2949" w:rsidRDefault="003E2949">
            <w:pPr>
              <w:rPr>
                <w:rFonts w:ascii="Arial" w:hAnsi="Arial" w:cs="Arial"/>
                <w:b/>
                <w:sz w:val="20"/>
              </w:rPr>
            </w:pPr>
          </w:p>
        </w:tc>
        <w:tc>
          <w:tcPr>
            <w:tcW w:w="7087" w:type="dxa"/>
          </w:tcPr>
          <w:p w:rsidR="00D604A9" w:rsidRPr="003E2949" w:rsidRDefault="00D604A9">
            <w:pPr>
              <w:rPr>
                <w:rFonts w:ascii="Arial" w:hAnsi="Arial" w:cs="Arial"/>
                <w:sz w:val="20"/>
              </w:rPr>
            </w:pPr>
          </w:p>
        </w:tc>
      </w:tr>
      <w:tr w:rsidR="003E2949" w:rsidRPr="003E2949" w:rsidTr="002B6C36">
        <w:tc>
          <w:tcPr>
            <w:tcW w:w="7225" w:type="dxa"/>
          </w:tcPr>
          <w:p w:rsidR="00D604A9" w:rsidRPr="003E2949" w:rsidRDefault="00D604A9">
            <w:pPr>
              <w:rPr>
                <w:rFonts w:ascii="Arial" w:hAnsi="Arial" w:cs="Arial"/>
                <w:sz w:val="20"/>
              </w:rPr>
            </w:pPr>
            <w:r w:rsidRPr="003E2949">
              <w:rPr>
                <w:rFonts w:ascii="Arial" w:hAnsi="Arial" w:cs="Arial"/>
                <w:sz w:val="20"/>
              </w:rPr>
              <w:t xml:space="preserve">Wurde ein Kundenangebot komplett angelegt und auch unter die Angebotspositionen Teilleistungen über &lt;Kalkulieren&gt; angelegt, können diese Teilleistungen in die Vergabeeinheit übernommen werden, wie auch der Handwerker direkt über die Änderungen informiert werden. </w:t>
            </w:r>
          </w:p>
          <w:p w:rsidR="00D604A9" w:rsidRPr="003E2949" w:rsidRDefault="00D604A9">
            <w:pPr>
              <w:rPr>
                <w:rFonts w:ascii="Arial" w:hAnsi="Arial" w:cs="Arial"/>
                <w:sz w:val="20"/>
              </w:rPr>
            </w:pPr>
          </w:p>
        </w:tc>
        <w:tc>
          <w:tcPr>
            <w:tcW w:w="7087" w:type="dxa"/>
          </w:tcPr>
          <w:p w:rsidR="00D604A9" w:rsidRPr="003E2949" w:rsidRDefault="00D604A9" w:rsidP="002B6C36">
            <w:pPr>
              <w:ind w:left="-104"/>
              <w:rPr>
                <w:rFonts w:ascii="Arial" w:hAnsi="Arial" w:cs="Arial"/>
                <w:sz w:val="20"/>
              </w:rPr>
            </w:pPr>
          </w:p>
        </w:tc>
      </w:tr>
      <w:tr w:rsidR="003E2949" w:rsidRPr="003E2949" w:rsidTr="002B6C36">
        <w:tc>
          <w:tcPr>
            <w:tcW w:w="7225" w:type="dxa"/>
          </w:tcPr>
          <w:p w:rsidR="00D604A9" w:rsidRPr="003E2949" w:rsidRDefault="007D27BC">
            <w:pPr>
              <w:rPr>
                <w:rFonts w:ascii="Arial" w:hAnsi="Arial" w:cs="Arial"/>
                <w:sz w:val="20"/>
              </w:rPr>
            </w:pPr>
            <w:r w:rsidRPr="003E2949">
              <w:rPr>
                <w:rFonts w:ascii="Arial" w:hAnsi="Arial" w:cs="Arial"/>
                <w:sz w:val="20"/>
              </w:rPr>
              <w:t xml:space="preserve">Die Abrechnung wird im Kundenangebot wie oben beschrieben unter &lt;Abrechnung festlegen&gt; festgelegt. </w:t>
            </w:r>
          </w:p>
          <w:p w:rsidR="007D27BC" w:rsidRPr="003E2949" w:rsidRDefault="007D27BC">
            <w:pPr>
              <w:rPr>
                <w:rFonts w:ascii="Arial" w:hAnsi="Arial" w:cs="Arial"/>
                <w:sz w:val="20"/>
              </w:rPr>
            </w:pPr>
          </w:p>
        </w:tc>
        <w:tc>
          <w:tcPr>
            <w:tcW w:w="7087" w:type="dxa"/>
          </w:tcPr>
          <w:p w:rsidR="00D604A9" w:rsidRPr="003E2949" w:rsidRDefault="00D604A9">
            <w:pPr>
              <w:rPr>
                <w:rFonts w:ascii="Arial" w:hAnsi="Arial" w:cs="Arial"/>
                <w:sz w:val="20"/>
              </w:rPr>
            </w:pPr>
          </w:p>
        </w:tc>
      </w:tr>
      <w:tr w:rsidR="003E2949" w:rsidRPr="003E2949" w:rsidTr="002B6C36">
        <w:tc>
          <w:tcPr>
            <w:tcW w:w="7225" w:type="dxa"/>
          </w:tcPr>
          <w:p w:rsidR="00D604A9" w:rsidRPr="003E2949" w:rsidRDefault="007D27BC">
            <w:pPr>
              <w:rPr>
                <w:rFonts w:ascii="Arial" w:hAnsi="Arial" w:cs="Arial"/>
                <w:sz w:val="20"/>
              </w:rPr>
            </w:pPr>
            <w:r w:rsidRPr="003E2949">
              <w:rPr>
                <w:rFonts w:ascii="Arial" w:hAnsi="Arial" w:cs="Arial"/>
                <w:sz w:val="20"/>
              </w:rPr>
              <w:t xml:space="preserve">Im rechten Bereich kann über den JA/NEIN Button „Teilleistungen in Vergabeeinheiten übernehmen“ definiert werden, ob die Teilleistungen übernommen werden sollen. </w:t>
            </w:r>
          </w:p>
          <w:p w:rsidR="007D27BC" w:rsidRPr="003E2949" w:rsidRDefault="007D27BC">
            <w:pPr>
              <w:rPr>
                <w:rFonts w:ascii="Arial" w:hAnsi="Arial" w:cs="Arial"/>
                <w:sz w:val="20"/>
              </w:rPr>
            </w:pPr>
            <w:r w:rsidRPr="003E2949">
              <w:rPr>
                <w:rFonts w:ascii="Arial" w:hAnsi="Arial" w:cs="Arial"/>
                <w:sz w:val="20"/>
              </w:rPr>
              <w:t xml:space="preserve">Setzen Sie den Button auf &lt;Ja&gt;. </w:t>
            </w:r>
          </w:p>
        </w:tc>
        <w:tc>
          <w:tcPr>
            <w:tcW w:w="7087" w:type="dxa"/>
          </w:tcPr>
          <w:p w:rsidR="00D604A9" w:rsidRPr="003E2949" w:rsidRDefault="007D27BC">
            <w:pPr>
              <w:rPr>
                <w:rFonts w:ascii="Arial" w:hAnsi="Arial" w:cs="Arial"/>
                <w:sz w:val="20"/>
              </w:rPr>
            </w:pPr>
            <w:r w:rsidRPr="003E2949">
              <w:rPr>
                <w:noProof/>
              </w:rPr>
              <w:drawing>
                <wp:inline distT="0" distB="0" distL="0" distR="0" wp14:anchorId="0D8B1B40" wp14:editId="0E507977">
                  <wp:extent cx="3324225" cy="542925"/>
                  <wp:effectExtent l="0" t="0" r="9525" b="9525"/>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3324225" cy="542925"/>
                          </a:xfrm>
                          <a:prstGeom prst="rect">
                            <a:avLst/>
                          </a:prstGeom>
                        </pic:spPr>
                      </pic:pic>
                    </a:graphicData>
                  </a:graphic>
                </wp:inline>
              </w:drawing>
            </w:r>
          </w:p>
          <w:p w:rsidR="007D27BC" w:rsidRPr="003E2949" w:rsidRDefault="007D27BC">
            <w:pPr>
              <w:rPr>
                <w:rFonts w:ascii="Arial" w:hAnsi="Arial" w:cs="Arial"/>
                <w:sz w:val="20"/>
              </w:rPr>
            </w:pPr>
          </w:p>
        </w:tc>
      </w:tr>
      <w:tr w:rsidR="003E2949" w:rsidRPr="003E2949" w:rsidTr="002B6C36">
        <w:tc>
          <w:tcPr>
            <w:tcW w:w="7225" w:type="dxa"/>
          </w:tcPr>
          <w:p w:rsidR="007D27BC" w:rsidRPr="003E2949" w:rsidRDefault="007D27BC">
            <w:pPr>
              <w:rPr>
                <w:rFonts w:ascii="Arial" w:hAnsi="Arial" w:cs="Arial"/>
                <w:sz w:val="20"/>
              </w:rPr>
            </w:pPr>
            <w:r w:rsidRPr="003E2949">
              <w:rPr>
                <w:rFonts w:ascii="Arial" w:hAnsi="Arial" w:cs="Arial"/>
                <w:sz w:val="20"/>
              </w:rPr>
              <w:t xml:space="preserve">Dadurch werden die Teilleistungen unter die definierten Vergabeeinheiten im Modul „Vergabeeinheiten“ gelegt. </w:t>
            </w:r>
          </w:p>
          <w:p w:rsidR="007D27BC" w:rsidRPr="003E2949" w:rsidRDefault="007D27BC">
            <w:pPr>
              <w:rPr>
                <w:rFonts w:ascii="Arial" w:hAnsi="Arial" w:cs="Arial"/>
                <w:sz w:val="20"/>
              </w:rPr>
            </w:pPr>
          </w:p>
        </w:tc>
        <w:tc>
          <w:tcPr>
            <w:tcW w:w="7087" w:type="dxa"/>
          </w:tcPr>
          <w:p w:rsidR="007D27BC" w:rsidRPr="003E2949" w:rsidRDefault="007D27BC">
            <w:pPr>
              <w:rPr>
                <w:noProof/>
              </w:rPr>
            </w:pPr>
          </w:p>
        </w:tc>
      </w:tr>
      <w:tr w:rsidR="003E2949" w:rsidRPr="003E2949" w:rsidTr="002B6C36">
        <w:tc>
          <w:tcPr>
            <w:tcW w:w="7225" w:type="dxa"/>
          </w:tcPr>
          <w:p w:rsidR="007D27BC" w:rsidRPr="003E2949" w:rsidRDefault="007D27BC">
            <w:pPr>
              <w:rPr>
                <w:rFonts w:ascii="Arial" w:hAnsi="Arial" w:cs="Arial"/>
                <w:sz w:val="20"/>
              </w:rPr>
            </w:pPr>
            <w:r w:rsidRPr="003E2949">
              <w:rPr>
                <w:rFonts w:ascii="Arial" w:hAnsi="Arial" w:cs="Arial"/>
                <w:sz w:val="20"/>
              </w:rPr>
              <w:t xml:space="preserve">Zusätzlich kann ein Dokument für den Handwerker erstellt werden. Setzen Sie hierfür den JA/NEIN Button „Handwerker informieren auf &lt;Ja&gt;. </w:t>
            </w:r>
          </w:p>
          <w:p w:rsidR="007D27BC" w:rsidRPr="003E2949" w:rsidRDefault="007D27BC">
            <w:pPr>
              <w:rPr>
                <w:rFonts w:ascii="Arial" w:hAnsi="Arial" w:cs="Arial"/>
                <w:sz w:val="20"/>
              </w:rPr>
            </w:pPr>
          </w:p>
        </w:tc>
        <w:tc>
          <w:tcPr>
            <w:tcW w:w="7087" w:type="dxa"/>
          </w:tcPr>
          <w:p w:rsidR="007D27BC" w:rsidRPr="003E2949" w:rsidRDefault="007D27BC">
            <w:pPr>
              <w:rPr>
                <w:noProof/>
              </w:rPr>
            </w:pPr>
            <w:r w:rsidRPr="003E2949">
              <w:rPr>
                <w:noProof/>
              </w:rPr>
              <w:drawing>
                <wp:inline distT="0" distB="0" distL="0" distR="0" wp14:anchorId="4F6B948C" wp14:editId="313A2A77">
                  <wp:extent cx="1714500" cy="51435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714500" cy="514350"/>
                          </a:xfrm>
                          <a:prstGeom prst="rect">
                            <a:avLst/>
                          </a:prstGeom>
                        </pic:spPr>
                      </pic:pic>
                    </a:graphicData>
                  </a:graphic>
                </wp:inline>
              </w:drawing>
            </w:r>
          </w:p>
          <w:p w:rsidR="007D27BC" w:rsidRPr="003E2949" w:rsidRDefault="007D27BC">
            <w:pPr>
              <w:rPr>
                <w:noProof/>
              </w:rPr>
            </w:pPr>
          </w:p>
        </w:tc>
      </w:tr>
      <w:tr w:rsidR="003E2949" w:rsidRPr="003E2949" w:rsidTr="002B6C36">
        <w:tc>
          <w:tcPr>
            <w:tcW w:w="7225" w:type="dxa"/>
          </w:tcPr>
          <w:p w:rsidR="007D27BC" w:rsidRPr="003E2949" w:rsidRDefault="007D27BC">
            <w:pPr>
              <w:rPr>
                <w:rFonts w:ascii="Arial" w:hAnsi="Arial" w:cs="Arial"/>
                <w:sz w:val="20"/>
              </w:rPr>
            </w:pPr>
            <w:r w:rsidRPr="003E2949">
              <w:rPr>
                <w:rFonts w:ascii="Arial" w:hAnsi="Arial" w:cs="Arial"/>
                <w:sz w:val="20"/>
              </w:rPr>
              <w:t xml:space="preserve">Wählen Sie eine Vorlage aus, die verwendet werden soll. </w:t>
            </w:r>
          </w:p>
          <w:p w:rsidR="007D27BC" w:rsidRPr="003E2949" w:rsidRDefault="007D27BC">
            <w:pPr>
              <w:rPr>
                <w:rFonts w:ascii="Arial" w:hAnsi="Arial" w:cs="Arial"/>
                <w:sz w:val="20"/>
              </w:rPr>
            </w:pPr>
          </w:p>
          <w:p w:rsidR="007D27BC" w:rsidRPr="003E2949" w:rsidRDefault="007D27BC">
            <w:pPr>
              <w:rPr>
                <w:rFonts w:ascii="Arial" w:hAnsi="Arial" w:cs="Arial"/>
                <w:sz w:val="20"/>
              </w:rPr>
            </w:pPr>
            <w:r w:rsidRPr="003E2949">
              <w:rPr>
                <w:rFonts w:ascii="Arial" w:hAnsi="Arial" w:cs="Arial"/>
                <w:sz w:val="20"/>
              </w:rPr>
              <w:t xml:space="preserve">Weitere Informationen zur Anlage entsprechender Vorlagen finden Sie in der Dokumentation „IMKE Word-Vorlagen erstellen“. </w:t>
            </w:r>
          </w:p>
          <w:p w:rsidR="007D27BC" w:rsidRPr="003E2949" w:rsidRDefault="007D27BC">
            <w:pPr>
              <w:rPr>
                <w:rFonts w:ascii="Arial" w:hAnsi="Arial" w:cs="Arial"/>
                <w:sz w:val="20"/>
              </w:rPr>
            </w:pPr>
            <w:r w:rsidRPr="003E2949">
              <w:rPr>
                <w:rFonts w:ascii="Arial" w:hAnsi="Arial" w:cs="Arial"/>
                <w:sz w:val="20"/>
              </w:rPr>
              <w:t xml:space="preserve"> </w:t>
            </w:r>
          </w:p>
        </w:tc>
        <w:tc>
          <w:tcPr>
            <w:tcW w:w="7087" w:type="dxa"/>
          </w:tcPr>
          <w:p w:rsidR="007D27BC" w:rsidRPr="003E2949" w:rsidRDefault="007D27BC">
            <w:pPr>
              <w:rPr>
                <w:noProof/>
              </w:rPr>
            </w:pPr>
            <w:r w:rsidRPr="003E2949">
              <w:rPr>
                <w:noProof/>
              </w:rPr>
              <w:drawing>
                <wp:inline distT="0" distB="0" distL="0" distR="0" wp14:anchorId="7F12CB41" wp14:editId="6BFD5111">
                  <wp:extent cx="561975" cy="219075"/>
                  <wp:effectExtent l="0" t="0" r="9525" b="9525"/>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61975" cy="219075"/>
                          </a:xfrm>
                          <a:prstGeom prst="rect">
                            <a:avLst/>
                          </a:prstGeom>
                        </pic:spPr>
                      </pic:pic>
                    </a:graphicData>
                  </a:graphic>
                </wp:inline>
              </w:drawing>
            </w:r>
          </w:p>
          <w:p w:rsidR="007D27BC" w:rsidRPr="003E2949" w:rsidRDefault="007D27BC">
            <w:pPr>
              <w:rPr>
                <w:noProof/>
              </w:rPr>
            </w:pPr>
          </w:p>
        </w:tc>
      </w:tr>
      <w:tr w:rsidR="003E2949" w:rsidRPr="003E2949" w:rsidTr="002B6C36">
        <w:tc>
          <w:tcPr>
            <w:tcW w:w="7225" w:type="dxa"/>
          </w:tcPr>
          <w:p w:rsidR="007D27BC" w:rsidRPr="003E2949" w:rsidRDefault="007D27BC">
            <w:pPr>
              <w:rPr>
                <w:rFonts w:ascii="Arial" w:hAnsi="Arial" w:cs="Arial"/>
                <w:sz w:val="20"/>
              </w:rPr>
            </w:pPr>
            <w:r w:rsidRPr="003E2949">
              <w:rPr>
                <w:rFonts w:ascii="Arial" w:hAnsi="Arial" w:cs="Arial"/>
                <w:sz w:val="20"/>
              </w:rPr>
              <w:lastRenderedPageBreak/>
              <w:t xml:space="preserve">Definieren Sie, ob ein Word-Dokument oder eine E-Mail erstellt werden soll. </w:t>
            </w:r>
          </w:p>
          <w:p w:rsidR="007D27BC" w:rsidRPr="003E2949" w:rsidRDefault="007D27BC">
            <w:pPr>
              <w:rPr>
                <w:rFonts w:ascii="Arial" w:hAnsi="Arial" w:cs="Arial"/>
                <w:sz w:val="20"/>
              </w:rPr>
            </w:pPr>
          </w:p>
        </w:tc>
        <w:tc>
          <w:tcPr>
            <w:tcW w:w="7087" w:type="dxa"/>
          </w:tcPr>
          <w:p w:rsidR="007D27BC" w:rsidRPr="003E2949" w:rsidRDefault="007D27BC">
            <w:pPr>
              <w:rPr>
                <w:noProof/>
              </w:rPr>
            </w:pPr>
            <w:r w:rsidRPr="003E2949">
              <w:rPr>
                <w:noProof/>
              </w:rPr>
              <w:drawing>
                <wp:inline distT="0" distB="0" distL="0" distR="0" wp14:anchorId="19BCE4CB" wp14:editId="3EAE8727">
                  <wp:extent cx="1095375" cy="1080867"/>
                  <wp:effectExtent l="0" t="0" r="0" b="5080"/>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100230" cy="1085657"/>
                          </a:xfrm>
                          <a:prstGeom prst="rect">
                            <a:avLst/>
                          </a:prstGeom>
                        </pic:spPr>
                      </pic:pic>
                    </a:graphicData>
                  </a:graphic>
                </wp:inline>
              </w:drawing>
            </w:r>
          </w:p>
          <w:p w:rsidR="007D27BC" w:rsidRPr="003E2949" w:rsidRDefault="007D27BC">
            <w:pPr>
              <w:rPr>
                <w:noProof/>
              </w:rPr>
            </w:pPr>
          </w:p>
        </w:tc>
      </w:tr>
      <w:tr w:rsidR="003E2949" w:rsidRPr="003E2949" w:rsidTr="002B6C36">
        <w:tc>
          <w:tcPr>
            <w:tcW w:w="7225" w:type="dxa"/>
          </w:tcPr>
          <w:p w:rsidR="007925D9" w:rsidRPr="003E2949" w:rsidRDefault="00E57557">
            <w:pPr>
              <w:rPr>
                <w:rFonts w:ascii="Arial" w:hAnsi="Arial" w:cs="Arial"/>
                <w:sz w:val="20"/>
              </w:rPr>
            </w:pPr>
            <w:r w:rsidRPr="003E2949">
              <w:rPr>
                <w:rFonts w:ascii="Arial" w:hAnsi="Arial" w:cs="Arial"/>
                <w:sz w:val="20"/>
              </w:rPr>
              <w:t xml:space="preserve">Nach dem &lt;Speichern&gt; des Bildschirms wird der Sonderwunsch / die Sonderwünsche, wie auch der Nachtrag / die Teilleistungen in die Vergabeeinheit übernommen, </w:t>
            </w:r>
          </w:p>
          <w:p w:rsidR="00E57557" w:rsidRPr="003E2949" w:rsidRDefault="00E57557">
            <w:pPr>
              <w:rPr>
                <w:rFonts w:ascii="Arial" w:hAnsi="Arial" w:cs="Arial"/>
                <w:sz w:val="20"/>
              </w:rPr>
            </w:pPr>
          </w:p>
        </w:tc>
        <w:tc>
          <w:tcPr>
            <w:tcW w:w="7087" w:type="dxa"/>
          </w:tcPr>
          <w:p w:rsidR="007925D9" w:rsidRPr="003E2949" w:rsidRDefault="00E57557">
            <w:pPr>
              <w:rPr>
                <w:noProof/>
              </w:rPr>
            </w:pPr>
            <w:r w:rsidRPr="003E2949">
              <w:rPr>
                <w:noProof/>
              </w:rPr>
              <w:drawing>
                <wp:inline distT="0" distB="0" distL="0" distR="0" wp14:anchorId="464DB7C6" wp14:editId="05D836CE">
                  <wp:extent cx="390525" cy="390525"/>
                  <wp:effectExtent l="0" t="0" r="9525" b="9525"/>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390525" cy="390525"/>
                          </a:xfrm>
                          <a:prstGeom prst="rect">
                            <a:avLst/>
                          </a:prstGeom>
                        </pic:spPr>
                      </pic:pic>
                    </a:graphicData>
                  </a:graphic>
                </wp:inline>
              </w:drawing>
            </w:r>
          </w:p>
          <w:p w:rsidR="00E57557" w:rsidRPr="003E2949" w:rsidRDefault="00E57557">
            <w:pPr>
              <w:rPr>
                <w:noProof/>
              </w:rPr>
            </w:pPr>
          </w:p>
        </w:tc>
      </w:tr>
      <w:tr w:rsidR="003E2949" w:rsidRPr="003E2949" w:rsidTr="002B6C36">
        <w:tc>
          <w:tcPr>
            <w:tcW w:w="7225" w:type="dxa"/>
          </w:tcPr>
          <w:p w:rsidR="00E57557" w:rsidRPr="003E2949" w:rsidRDefault="00E57557">
            <w:pPr>
              <w:rPr>
                <w:rFonts w:ascii="Arial" w:hAnsi="Arial" w:cs="Arial"/>
                <w:sz w:val="20"/>
              </w:rPr>
            </w:pPr>
            <w:r w:rsidRPr="003E2949">
              <w:rPr>
                <w:rFonts w:ascii="Arial" w:hAnsi="Arial" w:cs="Arial"/>
                <w:sz w:val="20"/>
              </w:rPr>
              <w:t xml:space="preserve">Wurde der Button „Handwerker informieren“ auf &lt;Ja&gt; gesetzt, wird für jeden Handwerker ein Brief mit der ausgewählten Vorlage definiert, </w:t>
            </w:r>
          </w:p>
          <w:p w:rsidR="00E57557" w:rsidRPr="003E2949" w:rsidRDefault="00E57557">
            <w:pPr>
              <w:rPr>
                <w:rFonts w:ascii="Arial" w:hAnsi="Arial" w:cs="Arial"/>
                <w:sz w:val="20"/>
              </w:rPr>
            </w:pPr>
          </w:p>
          <w:p w:rsidR="00E57557" w:rsidRPr="003E2949" w:rsidRDefault="00E57557">
            <w:pPr>
              <w:rPr>
                <w:rFonts w:ascii="Arial" w:hAnsi="Arial" w:cs="Arial"/>
                <w:sz w:val="20"/>
              </w:rPr>
            </w:pPr>
            <w:r w:rsidRPr="003E2949">
              <w:rPr>
                <w:rFonts w:ascii="Arial" w:hAnsi="Arial" w:cs="Arial"/>
                <w:sz w:val="20"/>
              </w:rPr>
              <w:t xml:space="preserve">Wenn eine Teilleistung unter einer Vergabeeinheit angelegt worden ist, die noch nicht vergeben ist, wird das in einem Protokoll ausgegeben. </w:t>
            </w:r>
          </w:p>
          <w:p w:rsidR="00E57557" w:rsidRPr="003E2949" w:rsidRDefault="00E57557">
            <w:pPr>
              <w:rPr>
                <w:rFonts w:ascii="Arial" w:hAnsi="Arial" w:cs="Arial"/>
                <w:sz w:val="20"/>
              </w:rPr>
            </w:pPr>
          </w:p>
        </w:tc>
        <w:tc>
          <w:tcPr>
            <w:tcW w:w="7087" w:type="dxa"/>
          </w:tcPr>
          <w:p w:rsidR="00E57557" w:rsidRPr="003E2949" w:rsidRDefault="00E57557">
            <w:pPr>
              <w:rPr>
                <w:noProof/>
              </w:rPr>
            </w:pPr>
          </w:p>
        </w:tc>
      </w:tr>
      <w:tr w:rsidR="003E2949" w:rsidRPr="003E2949" w:rsidTr="002B6C36">
        <w:tc>
          <w:tcPr>
            <w:tcW w:w="7225" w:type="dxa"/>
          </w:tcPr>
          <w:p w:rsidR="00E57557" w:rsidRPr="003E2949" w:rsidRDefault="00E57557">
            <w:pPr>
              <w:rPr>
                <w:rFonts w:ascii="Arial" w:hAnsi="Arial" w:cs="Arial"/>
                <w:sz w:val="20"/>
              </w:rPr>
            </w:pPr>
            <w:r w:rsidRPr="003E2949">
              <w:rPr>
                <w:rFonts w:ascii="Arial" w:hAnsi="Arial" w:cs="Arial"/>
                <w:sz w:val="20"/>
              </w:rPr>
              <w:t>Die Übernahme der Teilleistungen in die Vergabeeinheit erfolgt folgendermaßen:</w:t>
            </w:r>
          </w:p>
          <w:p w:rsidR="00E57557" w:rsidRPr="003E2949" w:rsidRDefault="00E57557" w:rsidP="00E57557">
            <w:pPr>
              <w:pStyle w:val="Listenabsatz"/>
              <w:numPr>
                <w:ilvl w:val="0"/>
                <w:numId w:val="37"/>
              </w:numPr>
              <w:rPr>
                <w:rFonts w:ascii="Arial" w:hAnsi="Arial" w:cs="Arial"/>
                <w:sz w:val="20"/>
              </w:rPr>
            </w:pPr>
            <w:r w:rsidRPr="003E2949">
              <w:rPr>
                <w:rFonts w:ascii="Arial" w:hAnsi="Arial" w:cs="Arial"/>
                <w:sz w:val="20"/>
              </w:rPr>
              <w:t>Wurde die Vergabeeinheit noch nicht vergeben, wird die Teilleistung unter der Vergabeeinheit angelegt.</w:t>
            </w:r>
          </w:p>
          <w:p w:rsidR="00E57557" w:rsidRPr="003E2949" w:rsidRDefault="00E57557" w:rsidP="00E57557">
            <w:pPr>
              <w:pStyle w:val="Listenabsatz"/>
              <w:numPr>
                <w:ilvl w:val="0"/>
                <w:numId w:val="37"/>
              </w:numPr>
              <w:rPr>
                <w:rFonts w:ascii="Arial" w:hAnsi="Arial" w:cs="Arial"/>
                <w:sz w:val="20"/>
              </w:rPr>
            </w:pPr>
            <w:r w:rsidRPr="003E2949">
              <w:rPr>
                <w:rFonts w:ascii="Arial" w:hAnsi="Arial" w:cs="Arial"/>
                <w:sz w:val="20"/>
              </w:rPr>
              <w:t xml:space="preserve">Wurde die Vergabeeinheit bereits vergeben, wird die Teilleistung unter der Vergabeeinheit angelegt, aber mit einem Nachtrag verknüpft. Dieser Nachtrag muss separat vergeben werden. </w:t>
            </w:r>
          </w:p>
          <w:p w:rsidR="00E57557" w:rsidRPr="003E2949" w:rsidRDefault="00E57557" w:rsidP="00E57557">
            <w:pPr>
              <w:rPr>
                <w:rFonts w:ascii="Arial" w:hAnsi="Arial" w:cs="Arial"/>
                <w:sz w:val="20"/>
              </w:rPr>
            </w:pPr>
          </w:p>
          <w:p w:rsidR="00E57557" w:rsidRPr="003E2949" w:rsidRDefault="00E57557" w:rsidP="00E57557">
            <w:pPr>
              <w:rPr>
                <w:rFonts w:ascii="Arial" w:hAnsi="Arial" w:cs="Arial"/>
                <w:sz w:val="20"/>
              </w:rPr>
            </w:pPr>
            <w:r w:rsidRPr="003E2949">
              <w:rPr>
                <w:rFonts w:ascii="Arial" w:hAnsi="Arial" w:cs="Arial"/>
                <w:sz w:val="20"/>
              </w:rPr>
              <w:t xml:space="preserve">Weitere Informationen hierzu finden Sie in der Dokumentation „IMKE Vergabeeinheiten“. </w:t>
            </w:r>
          </w:p>
          <w:p w:rsidR="00E57557" w:rsidRPr="003E2949" w:rsidRDefault="00E57557" w:rsidP="00E57557">
            <w:pPr>
              <w:rPr>
                <w:rFonts w:ascii="Arial" w:hAnsi="Arial" w:cs="Arial"/>
                <w:sz w:val="20"/>
              </w:rPr>
            </w:pPr>
          </w:p>
        </w:tc>
        <w:tc>
          <w:tcPr>
            <w:tcW w:w="7087" w:type="dxa"/>
          </w:tcPr>
          <w:p w:rsidR="00E57557" w:rsidRPr="003E2949" w:rsidRDefault="00E57557">
            <w:pPr>
              <w:rPr>
                <w:noProof/>
              </w:rPr>
            </w:pPr>
          </w:p>
        </w:tc>
      </w:tr>
    </w:tbl>
    <w:p w:rsidR="00BB4B84" w:rsidRDefault="00BB4B84">
      <w:r>
        <w:br w:type="page"/>
      </w:r>
    </w:p>
    <w:p w:rsidR="005D56E8" w:rsidRDefault="005D56E8" w:rsidP="005D56E8">
      <w:pPr>
        <w:pStyle w:val="berschrift1"/>
      </w:pPr>
      <w:bookmarkStart w:id="6" w:name="_Toc534887536"/>
      <w:r w:rsidRPr="00B20CBB">
        <w:lastRenderedPageBreak/>
        <w:t>Word-Schnittstelle Kundenangebot</w:t>
      </w:r>
      <w:bookmarkEnd w:id="6"/>
    </w:p>
    <w:tbl>
      <w:tblPr>
        <w:tblStyle w:val="Tabellenraster"/>
        <w:tblW w:w="14312" w:type="dxa"/>
        <w:tblLook w:val="04A0" w:firstRow="1" w:lastRow="0" w:firstColumn="1" w:lastColumn="0" w:noHBand="0" w:noVBand="1"/>
      </w:tblPr>
      <w:tblGrid>
        <w:gridCol w:w="7225"/>
        <w:gridCol w:w="7087"/>
      </w:tblGrid>
      <w:tr w:rsidR="003E2949" w:rsidRPr="003E2949" w:rsidTr="002B6C36">
        <w:tc>
          <w:tcPr>
            <w:tcW w:w="7225" w:type="dxa"/>
          </w:tcPr>
          <w:p w:rsidR="00BB4B84" w:rsidRPr="003E2949" w:rsidRDefault="00BB4B84">
            <w:pPr>
              <w:rPr>
                <w:rFonts w:ascii="Arial" w:hAnsi="Arial" w:cs="Arial"/>
                <w:b/>
                <w:sz w:val="20"/>
              </w:rPr>
            </w:pPr>
            <w:r w:rsidRPr="003E2949">
              <w:rPr>
                <w:rFonts w:ascii="Arial" w:hAnsi="Arial" w:cs="Arial"/>
                <w:b/>
                <w:sz w:val="20"/>
              </w:rPr>
              <w:t>Word-Schnittstelle aus dem Modul Kundenangebote</w:t>
            </w:r>
          </w:p>
          <w:p w:rsidR="00BB4B84" w:rsidRPr="003E2949" w:rsidRDefault="00BB4B84">
            <w:pPr>
              <w:rPr>
                <w:rFonts w:ascii="Arial" w:hAnsi="Arial" w:cs="Arial"/>
                <w:b/>
                <w:sz w:val="20"/>
              </w:rPr>
            </w:pPr>
          </w:p>
        </w:tc>
        <w:tc>
          <w:tcPr>
            <w:tcW w:w="7087" w:type="dxa"/>
          </w:tcPr>
          <w:p w:rsidR="00BB4B84" w:rsidRPr="003E2949" w:rsidRDefault="00BB4B84">
            <w:pPr>
              <w:rPr>
                <w:rFonts w:ascii="Arial" w:hAnsi="Arial" w:cs="Arial"/>
                <w:b/>
                <w:sz w:val="24"/>
                <w:szCs w:val="24"/>
              </w:rPr>
            </w:pPr>
          </w:p>
        </w:tc>
      </w:tr>
      <w:tr w:rsidR="003E2949" w:rsidRPr="003E2949" w:rsidTr="002B6C36">
        <w:tc>
          <w:tcPr>
            <w:tcW w:w="7225" w:type="dxa"/>
          </w:tcPr>
          <w:p w:rsidR="00BB4B84" w:rsidRPr="003E2949" w:rsidRDefault="00BB4B84" w:rsidP="00BB4B84">
            <w:pPr>
              <w:rPr>
                <w:rFonts w:ascii="Arial" w:hAnsi="Arial" w:cs="Arial"/>
                <w:sz w:val="20"/>
              </w:rPr>
            </w:pPr>
            <w:r w:rsidRPr="003E2949">
              <w:rPr>
                <w:rFonts w:ascii="Arial" w:hAnsi="Arial" w:cs="Arial"/>
                <w:sz w:val="20"/>
              </w:rPr>
              <w:t xml:space="preserve">Über das Modul „Kundenangebote“ können Kundenangebote und Auftragsbestätigungen erstellt werden. Diese können als Word-Dokument ausgegeben werden. </w:t>
            </w:r>
          </w:p>
          <w:p w:rsidR="00BB4B84" w:rsidRPr="003E2949" w:rsidRDefault="00BB4B84" w:rsidP="00BB4B84">
            <w:pPr>
              <w:rPr>
                <w:rFonts w:ascii="Arial" w:hAnsi="Arial" w:cs="Arial"/>
                <w:sz w:val="20"/>
              </w:rPr>
            </w:pPr>
          </w:p>
          <w:p w:rsidR="00BB4B84" w:rsidRPr="003E2949" w:rsidRDefault="00BB4B84" w:rsidP="00BB4B84">
            <w:pPr>
              <w:rPr>
                <w:rFonts w:ascii="Arial" w:hAnsi="Arial" w:cs="Arial"/>
                <w:sz w:val="20"/>
              </w:rPr>
            </w:pPr>
            <w:r w:rsidRPr="003E2949">
              <w:rPr>
                <w:rFonts w:ascii="Arial" w:hAnsi="Arial" w:cs="Arial"/>
                <w:sz w:val="20"/>
              </w:rPr>
              <w:t xml:space="preserve">In einem Kundenangebot können beliebig viele Positionen hinzugefügt werden. Bei diesen Positionen kann über die Spalte „Beauftragt“ die Information hinterlegt werden, ob der Kunde diese Position beauftragt hat oder nicht. </w:t>
            </w:r>
          </w:p>
          <w:p w:rsidR="00BB4B84" w:rsidRPr="003E2949" w:rsidRDefault="00BB4B84" w:rsidP="00BB4B84">
            <w:pPr>
              <w:rPr>
                <w:rFonts w:ascii="Arial" w:hAnsi="Arial" w:cs="Arial"/>
                <w:sz w:val="20"/>
              </w:rPr>
            </w:pPr>
          </w:p>
          <w:p w:rsidR="00BB4B84" w:rsidRPr="003E2949" w:rsidRDefault="00BB4B84" w:rsidP="00BB4B84">
            <w:pPr>
              <w:rPr>
                <w:rFonts w:ascii="Arial" w:hAnsi="Arial" w:cs="Arial"/>
                <w:sz w:val="20"/>
              </w:rPr>
            </w:pPr>
            <w:r w:rsidRPr="003E2949">
              <w:rPr>
                <w:rFonts w:ascii="Arial" w:hAnsi="Arial" w:cs="Arial"/>
                <w:sz w:val="20"/>
              </w:rPr>
              <w:t xml:space="preserve">Bei der Word-Ausgabe gibt es eine Unterscheidung zwischen &lt;Angebot&gt; und &lt;Auftragsbestätigung&gt;. </w:t>
            </w:r>
          </w:p>
          <w:p w:rsidR="00BB4B84" w:rsidRPr="003E2949" w:rsidRDefault="00BB4B84" w:rsidP="00BB4B84">
            <w:pPr>
              <w:rPr>
                <w:rFonts w:ascii="Arial" w:hAnsi="Arial" w:cs="Arial"/>
                <w:sz w:val="20"/>
              </w:rPr>
            </w:pPr>
          </w:p>
          <w:p w:rsidR="00BB4B84" w:rsidRPr="003E2949" w:rsidRDefault="00BB4B84" w:rsidP="00BB4B84">
            <w:pPr>
              <w:rPr>
                <w:rFonts w:ascii="Arial" w:hAnsi="Arial" w:cs="Arial"/>
                <w:sz w:val="20"/>
              </w:rPr>
            </w:pPr>
            <w:r w:rsidRPr="003E2949">
              <w:rPr>
                <w:rFonts w:ascii="Arial" w:hAnsi="Arial" w:cs="Arial"/>
                <w:sz w:val="20"/>
              </w:rPr>
              <w:t>Allgemeine Informationen zu der Word-Schnittstelle finden Sie in folgenden Dokumentationen: „IMKE Word-Schnittstelle“ und „IMKE Word-Vorlagen erstellen“</w:t>
            </w:r>
          </w:p>
          <w:p w:rsidR="00BB4B84" w:rsidRPr="003E2949" w:rsidRDefault="00BB4B84" w:rsidP="00BB4B84">
            <w:pPr>
              <w:rPr>
                <w:rFonts w:ascii="Arial" w:hAnsi="Arial" w:cs="Arial"/>
                <w:b/>
                <w:sz w:val="20"/>
              </w:rPr>
            </w:pPr>
          </w:p>
        </w:tc>
        <w:tc>
          <w:tcPr>
            <w:tcW w:w="7087" w:type="dxa"/>
          </w:tcPr>
          <w:p w:rsidR="00BB4B84" w:rsidRPr="003E2949" w:rsidRDefault="00BB4B84" w:rsidP="002B6C36">
            <w:pPr>
              <w:ind w:left="-104"/>
              <w:rPr>
                <w:rFonts w:ascii="Arial" w:hAnsi="Arial" w:cs="Arial"/>
                <w:b/>
                <w:sz w:val="24"/>
                <w:szCs w:val="24"/>
              </w:rPr>
            </w:pPr>
          </w:p>
        </w:tc>
      </w:tr>
      <w:tr w:rsidR="003E2949" w:rsidRPr="003E2949" w:rsidTr="002B6C36">
        <w:tc>
          <w:tcPr>
            <w:tcW w:w="7225" w:type="dxa"/>
          </w:tcPr>
          <w:p w:rsidR="00BB4B84" w:rsidRPr="003E2949" w:rsidRDefault="00BB4B84" w:rsidP="00BB4B84">
            <w:pPr>
              <w:rPr>
                <w:rFonts w:ascii="Arial" w:hAnsi="Arial" w:cs="Arial"/>
                <w:sz w:val="20"/>
              </w:rPr>
            </w:pPr>
            <w:r w:rsidRPr="003E2949">
              <w:rPr>
                <w:rFonts w:ascii="Arial" w:hAnsi="Arial" w:cs="Arial"/>
                <w:sz w:val="20"/>
              </w:rPr>
              <w:t xml:space="preserve">Bei einem &lt;Angebot&gt; werden alle NICHT beauftragte Positionen ausgegeben. </w:t>
            </w:r>
          </w:p>
          <w:p w:rsidR="00BB4B84" w:rsidRPr="003E2949" w:rsidRDefault="00BB4B84" w:rsidP="00BB4B84">
            <w:pPr>
              <w:rPr>
                <w:rFonts w:ascii="Arial" w:hAnsi="Arial" w:cs="Arial"/>
                <w:sz w:val="20"/>
              </w:rPr>
            </w:pPr>
          </w:p>
        </w:tc>
        <w:tc>
          <w:tcPr>
            <w:tcW w:w="7087" w:type="dxa"/>
          </w:tcPr>
          <w:p w:rsidR="00BB4B84" w:rsidRPr="003E2949" w:rsidRDefault="00BB4B84">
            <w:pPr>
              <w:rPr>
                <w:rFonts w:ascii="Arial" w:hAnsi="Arial" w:cs="Arial"/>
                <w:b/>
                <w:sz w:val="24"/>
                <w:szCs w:val="24"/>
              </w:rPr>
            </w:pPr>
            <w:r w:rsidRPr="003E2949">
              <w:rPr>
                <w:noProof/>
              </w:rPr>
              <w:drawing>
                <wp:inline distT="0" distB="0" distL="0" distR="0" wp14:anchorId="3C0291E7" wp14:editId="0191B948">
                  <wp:extent cx="419100" cy="462244"/>
                  <wp:effectExtent l="0" t="0" r="0" b="0"/>
                  <wp:docPr id="45" name="Grafik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433664" cy="478307"/>
                          </a:xfrm>
                          <a:prstGeom prst="rect">
                            <a:avLst/>
                          </a:prstGeom>
                        </pic:spPr>
                      </pic:pic>
                    </a:graphicData>
                  </a:graphic>
                </wp:inline>
              </w:drawing>
            </w:r>
          </w:p>
          <w:p w:rsidR="00BB4B84" w:rsidRPr="003E2949" w:rsidRDefault="00BB4B84">
            <w:pPr>
              <w:rPr>
                <w:rFonts w:ascii="Arial" w:hAnsi="Arial" w:cs="Arial"/>
                <w:b/>
                <w:sz w:val="24"/>
                <w:szCs w:val="24"/>
              </w:rPr>
            </w:pPr>
          </w:p>
        </w:tc>
      </w:tr>
      <w:tr w:rsidR="003E2949" w:rsidRPr="003E2949" w:rsidTr="002B6C36">
        <w:tc>
          <w:tcPr>
            <w:tcW w:w="7225" w:type="dxa"/>
          </w:tcPr>
          <w:p w:rsidR="00BB4B84" w:rsidRPr="003E2949" w:rsidRDefault="00BB4B84" w:rsidP="00BB4B84">
            <w:pPr>
              <w:rPr>
                <w:rFonts w:ascii="Arial" w:hAnsi="Arial" w:cs="Arial"/>
                <w:sz w:val="20"/>
              </w:rPr>
            </w:pPr>
            <w:r w:rsidRPr="003E2949">
              <w:rPr>
                <w:rFonts w:ascii="Arial" w:hAnsi="Arial" w:cs="Arial"/>
                <w:sz w:val="20"/>
              </w:rPr>
              <w:t xml:space="preserve">Bei einem &lt;Auftragsbestätigung&gt; werden alle beauftragten Positionen ausgegeben. </w:t>
            </w:r>
          </w:p>
          <w:p w:rsidR="00BB4B84" w:rsidRPr="003E2949" w:rsidRDefault="00BB4B84" w:rsidP="00BB4B84">
            <w:pPr>
              <w:rPr>
                <w:rFonts w:ascii="Arial" w:hAnsi="Arial" w:cs="Arial"/>
                <w:sz w:val="20"/>
              </w:rPr>
            </w:pPr>
          </w:p>
        </w:tc>
        <w:tc>
          <w:tcPr>
            <w:tcW w:w="7087" w:type="dxa"/>
          </w:tcPr>
          <w:p w:rsidR="00BB4B84" w:rsidRPr="003E2949" w:rsidRDefault="00BB4B84">
            <w:pPr>
              <w:rPr>
                <w:noProof/>
              </w:rPr>
            </w:pPr>
            <w:r w:rsidRPr="003E2949">
              <w:rPr>
                <w:noProof/>
              </w:rPr>
              <w:drawing>
                <wp:inline distT="0" distB="0" distL="0" distR="0" wp14:anchorId="2BA43EAE" wp14:editId="21A3A504">
                  <wp:extent cx="654328" cy="57150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97006" cy="608776"/>
                          </a:xfrm>
                          <a:prstGeom prst="rect">
                            <a:avLst/>
                          </a:prstGeom>
                        </pic:spPr>
                      </pic:pic>
                    </a:graphicData>
                  </a:graphic>
                </wp:inline>
              </w:drawing>
            </w:r>
          </w:p>
          <w:p w:rsidR="00BB4B84" w:rsidRPr="003E2949" w:rsidRDefault="00BB4B84">
            <w:pPr>
              <w:rPr>
                <w:noProof/>
              </w:rPr>
            </w:pPr>
          </w:p>
        </w:tc>
      </w:tr>
      <w:tr w:rsidR="003E2949" w:rsidRPr="003E2949" w:rsidTr="002B6C36">
        <w:tc>
          <w:tcPr>
            <w:tcW w:w="7225" w:type="dxa"/>
          </w:tcPr>
          <w:p w:rsidR="00BB4B84" w:rsidRPr="003E2949" w:rsidRDefault="00BB4B84" w:rsidP="00BB4B84">
            <w:pPr>
              <w:rPr>
                <w:rFonts w:ascii="Arial" w:hAnsi="Arial" w:cs="Arial"/>
                <w:sz w:val="20"/>
              </w:rPr>
            </w:pPr>
            <w:r w:rsidRPr="003E2949">
              <w:rPr>
                <w:rFonts w:ascii="Arial" w:hAnsi="Arial" w:cs="Arial"/>
                <w:sz w:val="20"/>
              </w:rPr>
              <w:t xml:space="preserve">Zusätzlich haben Sie auch die Möglichkeit, einen Brief an den &lt;Erwerber&gt; zu erstellen, hierbei werden keine Informationen aus dem Kundenangebot ausgegeben. Diese Möglichkeit dient beispielsweise dazu, eine Nachfrage per Email bezüglich des Kundenangebots schnell zu erstellen. </w:t>
            </w:r>
          </w:p>
          <w:p w:rsidR="00BB4B84" w:rsidRPr="003E2949" w:rsidRDefault="00BB4B84" w:rsidP="00BB4B84">
            <w:pPr>
              <w:rPr>
                <w:rFonts w:ascii="Arial" w:hAnsi="Arial" w:cs="Arial"/>
                <w:sz w:val="20"/>
              </w:rPr>
            </w:pPr>
          </w:p>
        </w:tc>
        <w:tc>
          <w:tcPr>
            <w:tcW w:w="7087" w:type="dxa"/>
          </w:tcPr>
          <w:p w:rsidR="00BB4B84" w:rsidRPr="003E2949" w:rsidRDefault="00BB4B84">
            <w:pPr>
              <w:rPr>
                <w:noProof/>
              </w:rPr>
            </w:pPr>
            <w:r w:rsidRPr="003E2949">
              <w:rPr>
                <w:noProof/>
              </w:rPr>
              <w:drawing>
                <wp:inline distT="0" distB="0" distL="0" distR="0" wp14:anchorId="24F40861" wp14:editId="37B952CC">
                  <wp:extent cx="600075" cy="561975"/>
                  <wp:effectExtent l="0" t="0" r="9525" b="9525"/>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5364" cy="576293"/>
                          </a:xfrm>
                          <a:prstGeom prst="rect">
                            <a:avLst/>
                          </a:prstGeom>
                        </pic:spPr>
                      </pic:pic>
                    </a:graphicData>
                  </a:graphic>
                </wp:inline>
              </w:drawing>
            </w:r>
          </w:p>
          <w:p w:rsidR="00BB4B84" w:rsidRPr="003E2949" w:rsidRDefault="00BB4B84">
            <w:pPr>
              <w:rPr>
                <w:noProof/>
              </w:rPr>
            </w:pPr>
          </w:p>
        </w:tc>
      </w:tr>
    </w:tbl>
    <w:p w:rsidR="00086EF8" w:rsidRPr="00BB4B84" w:rsidRDefault="00086EF8" w:rsidP="00A03351">
      <w:pPr>
        <w:rPr>
          <w:rFonts w:ascii="Arial" w:hAnsi="Arial" w:cs="Arial"/>
          <w:b/>
          <w:sz w:val="24"/>
          <w:szCs w:val="24"/>
        </w:rPr>
      </w:pPr>
    </w:p>
    <w:sectPr w:rsidR="00086EF8" w:rsidRPr="00BB4B84" w:rsidSect="00086EF8">
      <w:footerReference w:type="default" r:id="rId49"/>
      <w:footerReference w:type="first" r:id="rId50"/>
      <w:pgSz w:w="16839" w:h="11907" w:orient="landscape" w:code="9"/>
      <w:pgMar w:top="2268" w:right="2268" w:bottom="1134" w:left="980" w:header="0" w:footer="958" w:gutter="0"/>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BB" w:rsidRDefault="006960BB">
      <w:r>
        <w:separator/>
      </w:r>
    </w:p>
  </w:endnote>
  <w:endnote w:type="continuationSeparator" w:id="0">
    <w:p w:rsidR="006960BB" w:rsidRDefault="00696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493257C" wp14:editId="7C11F144">
          <wp:extent cx="114300" cy="114300"/>
          <wp:effectExtent l="0" t="0" r="0" b="0"/>
          <wp:docPr id="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A03351">
      <w:rPr>
        <w:rStyle w:val="Seitenzahl"/>
        <w:rFonts w:ascii="Arial" w:hAnsi="Arial" w:cs="Arial"/>
        <w:noProof/>
      </w:rPr>
      <w:t>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387D9A">
      <w:rPr>
        <w:rFonts w:ascii="Arial" w:hAnsi="Arial" w:cs="Arial"/>
        <w:color w:val="000000"/>
        <w:sz w:val="14"/>
        <w:lang w:val="fr-FR"/>
      </w:rPr>
      <w:t>bautraeger-software.de</w:t>
    </w:r>
    <w:r>
      <w:rPr>
        <w:rFonts w:ascii="Arial" w:hAnsi="Arial" w:cs="Arial"/>
        <w:color w:val="000000"/>
        <w:sz w:val="14"/>
        <w:lang w:val="fr-FR"/>
      </w:rPr>
      <w:t>- info@</w:t>
    </w:r>
    <w:r w:rsidR="00387D9A">
      <w:rPr>
        <w:rFonts w:ascii="Arial" w:hAnsi="Arial" w:cs="Arial"/>
        <w:color w:val="000000"/>
        <w:sz w:val="14"/>
        <w:lang w:val="fr-FR"/>
      </w:rPr>
      <w:t>bautraeger-software.de</w:t>
    </w:r>
    <w:r>
      <w:rPr>
        <w:rFonts w:ascii="Arial" w:hAnsi="Arial" w:cs="Arial"/>
        <w:color w:val="000000"/>
        <w:sz w:val="14"/>
        <w:lang w:val="fr-FR"/>
      </w:rPr>
      <w:t xml:space="preserve"> - Telefon: +49 (0) 7062 / 91 55 </w:t>
    </w:r>
    <w:r w:rsidR="00387D9A">
      <w:rPr>
        <w:rFonts w:ascii="Arial" w:hAnsi="Arial" w:cs="Arial"/>
        <w:color w:val="000000"/>
        <w:sz w:val="14"/>
        <w:lang w:val="fr-FR"/>
      </w:rPr>
      <w:t>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508E26FC" wp14:editId="787A6709">
          <wp:extent cx="114300" cy="114300"/>
          <wp:effectExtent l="0" t="0" r="0" b="0"/>
          <wp:docPr id="9"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A03351">
      <w:rPr>
        <w:rStyle w:val="Seitenzahl"/>
        <w:rFonts w:ascii="Arial" w:hAnsi="Arial" w:cs="Arial"/>
        <w:noProof/>
      </w:rPr>
      <w:t>14</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225824">
      <w:rPr>
        <w:rFonts w:ascii="Arial" w:hAnsi="Arial" w:cs="Arial"/>
        <w:color w:val="000000"/>
        <w:sz w:val="14"/>
        <w:lang w:val="fr-FR"/>
      </w:rPr>
      <w:t>voigtsoftware.com</w:t>
    </w:r>
    <w:hyperlink r:id="rId2" w:history="1"/>
    <w:r>
      <w:rPr>
        <w:rFonts w:ascii="Arial" w:hAnsi="Arial" w:cs="Arial"/>
        <w:color w:val="000000"/>
        <w:sz w:val="14"/>
        <w:lang w:val="fr-FR"/>
      </w:rPr>
      <w:t>e - info@</w:t>
    </w:r>
    <w:r w:rsidR="00225824">
      <w:rPr>
        <w:rFonts w:ascii="Arial" w:hAnsi="Arial" w:cs="Arial"/>
        <w:color w:val="000000"/>
        <w:sz w:val="14"/>
        <w:lang w:val="fr-FR"/>
      </w:rPr>
      <w:t>voigtsoftware.com</w:t>
    </w:r>
    <w:r>
      <w:rPr>
        <w:rFonts w:ascii="Arial" w:hAnsi="Arial" w:cs="Arial"/>
        <w:color w:val="000000"/>
        <w:sz w:val="14"/>
        <w:lang w:val="fr-FR"/>
      </w:rPr>
      <w:t xml:space="preserve"> - Telefon: +49 (0) 7062 / 91 55 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CA8A501" wp14:editId="1CCF15BB">
          <wp:extent cx="114300" cy="114300"/>
          <wp:effectExtent l="0" t="0" r="0" b="0"/>
          <wp:docPr id="10"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A03351">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sidR="00387D9A">
      <w:rPr>
        <w:rFonts w:ascii="Arial" w:hAnsi="Arial" w:cs="Arial"/>
        <w:color w:val="000000"/>
        <w:sz w:val="14"/>
        <w:lang w:val="fr-FR"/>
      </w:rPr>
      <w:t>www.bautraeger-software.de- info@bautraeger-software.de - Telefon: +49 (0) 7062 / 91 55 100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BB" w:rsidRDefault="006960BB">
      <w:r>
        <w:separator/>
      </w:r>
    </w:p>
  </w:footnote>
  <w:footnote w:type="continuationSeparator" w:id="0">
    <w:p w:rsidR="006960BB" w:rsidRDefault="006960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7216" behindDoc="1" locked="0" layoutInCell="1" allowOverlap="1" wp14:anchorId="70655C24" wp14:editId="7B8CD34D">
          <wp:simplePos x="0" y="0"/>
          <wp:positionH relativeFrom="column">
            <wp:posOffset>3159125</wp:posOffset>
          </wp:positionH>
          <wp:positionV relativeFrom="paragraph">
            <wp:posOffset>466725</wp:posOffset>
          </wp:positionV>
          <wp:extent cx="2718435" cy="899795"/>
          <wp:effectExtent l="0" t="0" r="5715" b="0"/>
          <wp:wrapNone/>
          <wp:docPr id="5" name="Bild 3"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446" w:rsidRDefault="00DF65D4">
    <w:pPr>
      <w:pStyle w:val="Kopfzeile"/>
    </w:pPr>
    <w:r>
      <w:rPr>
        <w:noProof/>
        <w:lang w:val="en-US"/>
      </w:rPr>
      <w:drawing>
        <wp:anchor distT="0" distB="0" distL="114300" distR="114300" simplePos="0" relativeHeight="251658240" behindDoc="1" locked="0" layoutInCell="1" allowOverlap="1" wp14:anchorId="5761BB22" wp14:editId="5B54E3E3">
          <wp:simplePos x="0" y="0"/>
          <wp:positionH relativeFrom="column">
            <wp:posOffset>3197225</wp:posOffset>
          </wp:positionH>
          <wp:positionV relativeFrom="paragraph">
            <wp:posOffset>438150</wp:posOffset>
          </wp:positionV>
          <wp:extent cx="2718435" cy="899795"/>
          <wp:effectExtent l="0" t="0" r="5715" b="0"/>
          <wp:wrapNone/>
          <wp:docPr id="4" name="Bild 11"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6pt;height:15.6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0C21BD"/>
    <w:multiLevelType w:val="hybridMultilevel"/>
    <w:tmpl w:val="12D490F8"/>
    <w:lvl w:ilvl="0" w:tplc="2550BC64">
      <w:numFmt w:val="bullet"/>
      <w:lvlText w:val="-"/>
      <w:lvlJc w:val="left"/>
      <w:pPr>
        <w:ind w:left="708" w:hanging="360"/>
      </w:pPr>
      <w:rPr>
        <w:rFonts w:ascii="Arial" w:eastAsia="Times New Roman" w:hAnsi="Arial" w:cs="Aria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 w15:restartNumberingAfterBreak="0">
    <w:nsid w:val="054270CA"/>
    <w:multiLevelType w:val="hybridMultilevel"/>
    <w:tmpl w:val="98EE47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F23BAA"/>
    <w:multiLevelType w:val="hybridMultilevel"/>
    <w:tmpl w:val="98D0E7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78556E"/>
    <w:multiLevelType w:val="hybridMultilevel"/>
    <w:tmpl w:val="3E8C00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582964"/>
    <w:multiLevelType w:val="hybridMultilevel"/>
    <w:tmpl w:val="2402EB1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1FA25083"/>
    <w:multiLevelType w:val="hybridMultilevel"/>
    <w:tmpl w:val="0C325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0D4FDE"/>
    <w:multiLevelType w:val="hybridMultilevel"/>
    <w:tmpl w:val="3B26943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950619"/>
    <w:multiLevelType w:val="hybridMultilevel"/>
    <w:tmpl w:val="1F821DE6"/>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2" w15:restartNumberingAfterBreak="0">
    <w:nsid w:val="2B7E2B63"/>
    <w:multiLevelType w:val="hybridMultilevel"/>
    <w:tmpl w:val="634E0C2A"/>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1E145C6"/>
    <w:multiLevelType w:val="hybridMultilevel"/>
    <w:tmpl w:val="E46EF688"/>
    <w:lvl w:ilvl="0" w:tplc="42680A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4FA1F00"/>
    <w:multiLevelType w:val="hybridMultilevel"/>
    <w:tmpl w:val="E25EF5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D16CD0"/>
    <w:multiLevelType w:val="multilevel"/>
    <w:tmpl w:val="A448EC72"/>
    <w:lvl w:ilvl="0">
      <w:start w:val="1"/>
      <w:numFmt w:val="decimal"/>
      <w:lvlText w:val="%1."/>
      <w:lvlJc w:val="left"/>
      <w:pPr>
        <w:tabs>
          <w:tab w:val="num" w:pos="4754"/>
        </w:tabs>
        <w:ind w:left="4394" w:firstLine="0"/>
      </w:pPr>
      <w:rPr>
        <w:rFonts w:ascii="Arial (W1)" w:hAnsi="Arial (W1)" w:hint="default"/>
        <w:b/>
        <w:i w:val="0"/>
        <w:sz w:val="28"/>
      </w:rPr>
    </w:lvl>
    <w:lvl w:ilvl="1">
      <w:start w:val="1"/>
      <w:numFmt w:val="decimal"/>
      <w:pStyle w:val="berschrift2"/>
      <w:lvlText w:val="%1.%2."/>
      <w:lvlJc w:val="left"/>
      <w:pPr>
        <w:tabs>
          <w:tab w:val="num" w:pos="5834"/>
        </w:tabs>
        <w:ind w:left="5114" w:firstLine="0"/>
      </w:pPr>
      <w:rPr>
        <w:rFonts w:ascii="Arial" w:hAnsi="Arial" w:hint="default"/>
        <w:b/>
        <w:i w:val="0"/>
      </w:rPr>
    </w:lvl>
    <w:lvl w:ilvl="2">
      <w:start w:val="1"/>
      <w:numFmt w:val="decimal"/>
      <w:pStyle w:val="berschrift3"/>
      <w:lvlText w:val="%1.%2.%3."/>
      <w:lvlJc w:val="left"/>
      <w:pPr>
        <w:tabs>
          <w:tab w:val="num" w:pos="6554"/>
        </w:tabs>
        <w:ind w:left="5834" w:firstLine="0"/>
      </w:pPr>
      <w:rPr>
        <w:rFonts w:hint="default"/>
      </w:rPr>
    </w:lvl>
    <w:lvl w:ilvl="3">
      <w:start w:val="1"/>
      <w:numFmt w:val="lowerLetter"/>
      <w:pStyle w:val="berschrift4"/>
      <w:lvlText w:val="%4)"/>
      <w:lvlJc w:val="left"/>
      <w:pPr>
        <w:tabs>
          <w:tab w:val="num" w:pos="6914"/>
        </w:tabs>
        <w:ind w:left="6554" w:firstLine="0"/>
      </w:pPr>
      <w:rPr>
        <w:rFonts w:hint="default"/>
      </w:rPr>
    </w:lvl>
    <w:lvl w:ilvl="4">
      <w:start w:val="1"/>
      <w:numFmt w:val="decimal"/>
      <w:pStyle w:val="berschrift5"/>
      <w:lvlText w:val="(%5)"/>
      <w:lvlJc w:val="left"/>
      <w:pPr>
        <w:tabs>
          <w:tab w:val="num" w:pos="7634"/>
        </w:tabs>
        <w:ind w:left="7274" w:firstLine="0"/>
      </w:pPr>
      <w:rPr>
        <w:rFonts w:hint="default"/>
      </w:rPr>
    </w:lvl>
    <w:lvl w:ilvl="5">
      <w:start w:val="1"/>
      <w:numFmt w:val="lowerLetter"/>
      <w:pStyle w:val="berschrift6"/>
      <w:lvlText w:val="(%6)"/>
      <w:lvlJc w:val="left"/>
      <w:pPr>
        <w:tabs>
          <w:tab w:val="num" w:pos="8354"/>
        </w:tabs>
        <w:ind w:left="7994" w:firstLine="0"/>
      </w:pPr>
      <w:rPr>
        <w:rFonts w:hint="default"/>
      </w:rPr>
    </w:lvl>
    <w:lvl w:ilvl="6">
      <w:start w:val="1"/>
      <w:numFmt w:val="lowerRoman"/>
      <w:pStyle w:val="berschrift7"/>
      <w:lvlText w:val="(%7)"/>
      <w:lvlJc w:val="left"/>
      <w:pPr>
        <w:tabs>
          <w:tab w:val="num" w:pos="9074"/>
        </w:tabs>
        <w:ind w:left="8714" w:firstLine="0"/>
      </w:pPr>
      <w:rPr>
        <w:rFonts w:hint="default"/>
      </w:rPr>
    </w:lvl>
    <w:lvl w:ilvl="7">
      <w:start w:val="1"/>
      <w:numFmt w:val="lowerLetter"/>
      <w:pStyle w:val="berschrift8"/>
      <w:lvlText w:val="(%8)"/>
      <w:lvlJc w:val="left"/>
      <w:pPr>
        <w:tabs>
          <w:tab w:val="num" w:pos="9794"/>
        </w:tabs>
        <w:ind w:left="9434" w:firstLine="0"/>
      </w:pPr>
      <w:rPr>
        <w:rFonts w:hint="default"/>
      </w:rPr>
    </w:lvl>
    <w:lvl w:ilvl="8">
      <w:start w:val="1"/>
      <w:numFmt w:val="lowerRoman"/>
      <w:pStyle w:val="berschrift9"/>
      <w:lvlText w:val="(%9)"/>
      <w:lvlJc w:val="left"/>
      <w:pPr>
        <w:tabs>
          <w:tab w:val="num" w:pos="10514"/>
        </w:tabs>
        <w:ind w:left="10154" w:firstLine="0"/>
      </w:pPr>
      <w:rPr>
        <w:rFonts w:hint="default"/>
      </w:rPr>
    </w:lvl>
  </w:abstractNum>
  <w:abstractNum w:abstractNumId="17" w15:restartNumberingAfterBreak="0">
    <w:nsid w:val="39DF6E95"/>
    <w:multiLevelType w:val="multilevel"/>
    <w:tmpl w:val="208A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124F9"/>
    <w:multiLevelType w:val="hybridMultilevel"/>
    <w:tmpl w:val="1D387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B1B06B2"/>
    <w:multiLevelType w:val="hybridMultilevel"/>
    <w:tmpl w:val="CB38DAAE"/>
    <w:lvl w:ilvl="0" w:tplc="F76A491A">
      <w:start w:val="1"/>
      <w:numFmt w:val="decimal"/>
      <w:pStyle w:val="berschrift1"/>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0" w15:restartNumberingAfterBreak="0">
    <w:nsid w:val="4BA53BB5"/>
    <w:multiLevelType w:val="hybridMultilevel"/>
    <w:tmpl w:val="799E3D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22" w15:restartNumberingAfterBreak="0">
    <w:nsid w:val="4F1B7280"/>
    <w:multiLevelType w:val="hybridMultilevel"/>
    <w:tmpl w:val="F1981D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1683A5E"/>
    <w:multiLevelType w:val="hybridMultilevel"/>
    <w:tmpl w:val="F2B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16C7398"/>
    <w:multiLevelType w:val="hybridMultilevel"/>
    <w:tmpl w:val="35067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140B6B"/>
    <w:multiLevelType w:val="hybridMultilevel"/>
    <w:tmpl w:val="E3747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28" w15:restartNumberingAfterBreak="0">
    <w:nsid w:val="638F32C2"/>
    <w:multiLevelType w:val="hybridMultilevel"/>
    <w:tmpl w:val="009CB8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6E04BBA"/>
    <w:multiLevelType w:val="hybridMultilevel"/>
    <w:tmpl w:val="CCDA5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9255638"/>
    <w:multiLevelType w:val="hybridMultilevel"/>
    <w:tmpl w:val="4A948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1"/>
  </w:num>
  <w:num w:numId="3">
    <w:abstractNumId w:val="16"/>
  </w:num>
  <w:num w:numId="4">
    <w:abstractNumId w:val="11"/>
  </w:num>
  <w:num w:numId="5">
    <w:abstractNumId w:val="8"/>
  </w:num>
  <w:num w:numId="6">
    <w:abstractNumId w:val="30"/>
  </w:num>
  <w:num w:numId="7">
    <w:abstractNumId w:val="31"/>
  </w:num>
  <w:num w:numId="8">
    <w:abstractNumId w:val="10"/>
  </w:num>
  <w:num w:numId="9">
    <w:abstractNumId w:val="29"/>
  </w:num>
  <w:num w:numId="10">
    <w:abstractNumId w:val="0"/>
  </w:num>
  <w:num w:numId="11">
    <w:abstractNumId w:val="25"/>
  </w:num>
  <w:num w:numId="12">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3"/>
  </w:num>
  <w:num w:numId="15">
    <w:abstractNumId w:val="26"/>
  </w:num>
  <w:num w:numId="16">
    <w:abstractNumId w:val="24"/>
  </w:num>
  <w:num w:numId="17">
    <w:abstractNumId w:val="32"/>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33"/>
  </w:num>
  <w:num w:numId="26">
    <w:abstractNumId w:val="9"/>
  </w:num>
  <w:num w:numId="27">
    <w:abstractNumId w:val="12"/>
  </w:num>
  <w:num w:numId="28">
    <w:abstractNumId w:val="5"/>
  </w:num>
  <w:num w:numId="29">
    <w:abstractNumId w:val="1"/>
  </w:num>
  <w:num w:numId="30">
    <w:abstractNumId w:val="17"/>
  </w:num>
  <w:num w:numId="31">
    <w:abstractNumId w:val="28"/>
  </w:num>
  <w:num w:numId="32">
    <w:abstractNumId w:val="15"/>
  </w:num>
  <w:num w:numId="33">
    <w:abstractNumId w:val="13"/>
  </w:num>
  <w:num w:numId="34">
    <w:abstractNumId w:val="4"/>
  </w:num>
  <w:num w:numId="35">
    <w:abstractNumId w:val="18"/>
  </w:num>
  <w:num w:numId="36">
    <w:abstractNumId w:val="22"/>
  </w:num>
  <w:num w:numId="37">
    <w:abstractNumId w:val="3"/>
  </w:num>
  <w:num w:numId="38">
    <w:abstractNumId w:val="2"/>
  </w:num>
  <w:num w:numId="39">
    <w:abstractNumId w:val="6"/>
  </w:num>
  <w:num w:numId="40">
    <w:abstractNumId w:val="20"/>
  </w:num>
  <w:num w:numId="41">
    <w:abstractNumId w:val="7"/>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B9"/>
    <w:rsid w:val="00005E3E"/>
    <w:rsid w:val="00013749"/>
    <w:rsid w:val="0001686C"/>
    <w:rsid w:val="00035521"/>
    <w:rsid w:val="000373F8"/>
    <w:rsid w:val="00041945"/>
    <w:rsid w:val="00043D6E"/>
    <w:rsid w:val="00044B57"/>
    <w:rsid w:val="000545BC"/>
    <w:rsid w:val="00055878"/>
    <w:rsid w:val="00057095"/>
    <w:rsid w:val="000632A6"/>
    <w:rsid w:val="0006448D"/>
    <w:rsid w:val="00080E08"/>
    <w:rsid w:val="00086EF8"/>
    <w:rsid w:val="000A1356"/>
    <w:rsid w:val="000B18FA"/>
    <w:rsid w:val="000C6200"/>
    <w:rsid w:val="000C748D"/>
    <w:rsid w:val="000E4A22"/>
    <w:rsid w:val="000E4ED9"/>
    <w:rsid w:val="000F14C1"/>
    <w:rsid w:val="000F30E1"/>
    <w:rsid w:val="00123438"/>
    <w:rsid w:val="001252FF"/>
    <w:rsid w:val="001341AC"/>
    <w:rsid w:val="0014182B"/>
    <w:rsid w:val="001435CB"/>
    <w:rsid w:val="00144954"/>
    <w:rsid w:val="00155215"/>
    <w:rsid w:val="001571A5"/>
    <w:rsid w:val="001633E5"/>
    <w:rsid w:val="00164A38"/>
    <w:rsid w:val="00175A47"/>
    <w:rsid w:val="00176C11"/>
    <w:rsid w:val="00185F73"/>
    <w:rsid w:val="00197699"/>
    <w:rsid w:val="001B03E1"/>
    <w:rsid w:val="001D4182"/>
    <w:rsid w:val="001E07B2"/>
    <w:rsid w:val="001E30EE"/>
    <w:rsid w:val="001F30EA"/>
    <w:rsid w:val="001F5DE7"/>
    <w:rsid w:val="001F6BE1"/>
    <w:rsid w:val="00211858"/>
    <w:rsid w:val="00225824"/>
    <w:rsid w:val="002268B5"/>
    <w:rsid w:val="002271CC"/>
    <w:rsid w:val="0022743F"/>
    <w:rsid w:val="002313B6"/>
    <w:rsid w:val="00242BC4"/>
    <w:rsid w:val="002444F5"/>
    <w:rsid w:val="002556B2"/>
    <w:rsid w:val="00256C3D"/>
    <w:rsid w:val="00257DCD"/>
    <w:rsid w:val="00264DB0"/>
    <w:rsid w:val="002656BF"/>
    <w:rsid w:val="0026798F"/>
    <w:rsid w:val="00275DCE"/>
    <w:rsid w:val="00295374"/>
    <w:rsid w:val="002A61FD"/>
    <w:rsid w:val="002B6C36"/>
    <w:rsid w:val="002D08FA"/>
    <w:rsid w:val="002F6AEC"/>
    <w:rsid w:val="002F7119"/>
    <w:rsid w:val="002F7754"/>
    <w:rsid w:val="003047E6"/>
    <w:rsid w:val="00306262"/>
    <w:rsid w:val="00311A47"/>
    <w:rsid w:val="003132D9"/>
    <w:rsid w:val="00314B0F"/>
    <w:rsid w:val="00327CFD"/>
    <w:rsid w:val="00350F03"/>
    <w:rsid w:val="003745F6"/>
    <w:rsid w:val="00374789"/>
    <w:rsid w:val="00383D44"/>
    <w:rsid w:val="00384830"/>
    <w:rsid w:val="00387D9A"/>
    <w:rsid w:val="0039305A"/>
    <w:rsid w:val="003934A1"/>
    <w:rsid w:val="003B2489"/>
    <w:rsid w:val="003C5D59"/>
    <w:rsid w:val="003D05D1"/>
    <w:rsid w:val="003D489B"/>
    <w:rsid w:val="003D7771"/>
    <w:rsid w:val="003E2949"/>
    <w:rsid w:val="003F6F1A"/>
    <w:rsid w:val="00400247"/>
    <w:rsid w:val="00407C5B"/>
    <w:rsid w:val="004149B1"/>
    <w:rsid w:val="00415C4C"/>
    <w:rsid w:val="00424E0A"/>
    <w:rsid w:val="004306AF"/>
    <w:rsid w:val="004361B8"/>
    <w:rsid w:val="00436B64"/>
    <w:rsid w:val="00451C10"/>
    <w:rsid w:val="00453072"/>
    <w:rsid w:val="0045424E"/>
    <w:rsid w:val="0045739A"/>
    <w:rsid w:val="00461796"/>
    <w:rsid w:val="00461B77"/>
    <w:rsid w:val="00467A13"/>
    <w:rsid w:val="00480232"/>
    <w:rsid w:val="004A4B47"/>
    <w:rsid w:val="004B10E1"/>
    <w:rsid w:val="004C112E"/>
    <w:rsid w:val="004C53C2"/>
    <w:rsid w:val="004D052A"/>
    <w:rsid w:val="004E0D90"/>
    <w:rsid w:val="004E4F06"/>
    <w:rsid w:val="004E7316"/>
    <w:rsid w:val="004F30F6"/>
    <w:rsid w:val="00501399"/>
    <w:rsid w:val="005032DF"/>
    <w:rsid w:val="00510EF6"/>
    <w:rsid w:val="005231BC"/>
    <w:rsid w:val="00524C48"/>
    <w:rsid w:val="00532EE6"/>
    <w:rsid w:val="0053308B"/>
    <w:rsid w:val="00542D92"/>
    <w:rsid w:val="0054462D"/>
    <w:rsid w:val="005508B7"/>
    <w:rsid w:val="00551C66"/>
    <w:rsid w:val="00560EED"/>
    <w:rsid w:val="00561AAA"/>
    <w:rsid w:val="00565545"/>
    <w:rsid w:val="0057294B"/>
    <w:rsid w:val="00577D46"/>
    <w:rsid w:val="00584409"/>
    <w:rsid w:val="00584ADE"/>
    <w:rsid w:val="00585A3D"/>
    <w:rsid w:val="00590360"/>
    <w:rsid w:val="0059098F"/>
    <w:rsid w:val="005912C3"/>
    <w:rsid w:val="00591B60"/>
    <w:rsid w:val="00593421"/>
    <w:rsid w:val="005971CE"/>
    <w:rsid w:val="0059792A"/>
    <w:rsid w:val="005A13CC"/>
    <w:rsid w:val="005A1B2D"/>
    <w:rsid w:val="005A3380"/>
    <w:rsid w:val="005C777A"/>
    <w:rsid w:val="005D56E8"/>
    <w:rsid w:val="005E2F17"/>
    <w:rsid w:val="005F0B4B"/>
    <w:rsid w:val="00600E63"/>
    <w:rsid w:val="00622C26"/>
    <w:rsid w:val="00626A41"/>
    <w:rsid w:val="0062736D"/>
    <w:rsid w:val="0065310B"/>
    <w:rsid w:val="00672DE7"/>
    <w:rsid w:val="00675012"/>
    <w:rsid w:val="0068561E"/>
    <w:rsid w:val="006960BB"/>
    <w:rsid w:val="006A19EB"/>
    <w:rsid w:val="006A2D49"/>
    <w:rsid w:val="006B3842"/>
    <w:rsid w:val="006B4468"/>
    <w:rsid w:val="006B6206"/>
    <w:rsid w:val="006C3275"/>
    <w:rsid w:val="006C40D3"/>
    <w:rsid w:val="006C454E"/>
    <w:rsid w:val="006C5FDC"/>
    <w:rsid w:val="006C7C34"/>
    <w:rsid w:val="006D06DD"/>
    <w:rsid w:val="006D4765"/>
    <w:rsid w:val="006E0414"/>
    <w:rsid w:val="006E5F33"/>
    <w:rsid w:val="006F42D6"/>
    <w:rsid w:val="006F78B8"/>
    <w:rsid w:val="00704A47"/>
    <w:rsid w:val="00707CDF"/>
    <w:rsid w:val="00737ACF"/>
    <w:rsid w:val="00743A72"/>
    <w:rsid w:val="00745BFA"/>
    <w:rsid w:val="00757402"/>
    <w:rsid w:val="00760832"/>
    <w:rsid w:val="00774376"/>
    <w:rsid w:val="0077613A"/>
    <w:rsid w:val="007812C2"/>
    <w:rsid w:val="0078257D"/>
    <w:rsid w:val="00784331"/>
    <w:rsid w:val="007925D9"/>
    <w:rsid w:val="007B37B9"/>
    <w:rsid w:val="007B45A0"/>
    <w:rsid w:val="007C1E03"/>
    <w:rsid w:val="007C6B62"/>
    <w:rsid w:val="007D27BC"/>
    <w:rsid w:val="007E1EC4"/>
    <w:rsid w:val="007E39B6"/>
    <w:rsid w:val="007E7B31"/>
    <w:rsid w:val="007F0731"/>
    <w:rsid w:val="0080636D"/>
    <w:rsid w:val="00810EDA"/>
    <w:rsid w:val="00820C2C"/>
    <w:rsid w:val="00836EFE"/>
    <w:rsid w:val="0084168A"/>
    <w:rsid w:val="00855F44"/>
    <w:rsid w:val="008638EB"/>
    <w:rsid w:val="008643B8"/>
    <w:rsid w:val="008719F7"/>
    <w:rsid w:val="00874832"/>
    <w:rsid w:val="00882522"/>
    <w:rsid w:val="00892505"/>
    <w:rsid w:val="00894DF3"/>
    <w:rsid w:val="00897776"/>
    <w:rsid w:val="00897BFA"/>
    <w:rsid w:val="008A00D9"/>
    <w:rsid w:val="008A219B"/>
    <w:rsid w:val="008B7A49"/>
    <w:rsid w:val="008C0A48"/>
    <w:rsid w:val="008C261C"/>
    <w:rsid w:val="008C3970"/>
    <w:rsid w:val="008C6BD0"/>
    <w:rsid w:val="008C7F86"/>
    <w:rsid w:val="008D1D5F"/>
    <w:rsid w:val="008E2935"/>
    <w:rsid w:val="008E4F80"/>
    <w:rsid w:val="008E5F6C"/>
    <w:rsid w:val="008F52B1"/>
    <w:rsid w:val="008F575A"/>
    <w:rsid w:val="00904353"/>
    <w:rsid w:val="00907CBD"/>
    <w:rsid w:val="00910F12"/>
    <w:rsid w:val="00915299"/>
    <w:rsid w:val="009163B4"/>
    <w:rsid w:val="00920E74"/>
    <w:rsid w:val="00922B4B"/>
    <w:rsid w:val="00923FF3"/>
    <w:rsid w:val="00933FFF"/>
    <w:rsid w:val="00944010"/>
    <w:rsid w:val="00945BE2"/>
    <w:rsid w:val="00947A49"/>
    <w:rsid w:val="00960ABB"/>
    <w:rsid w:val="009617EA"/>
    <w:rsid w:val="00991610"/>
    <w:rsid w:val="0099320D"/>
    <w:rsid w:val="009A65C6"/>
    <w:rsid w:val="009B153D"/>
    <w:rsid w:val="009B5D2E"/>
    <w:rsid w:val="009B7CDB"/>
    <w:rsid w:val="009C5312"/>
    <w:rsid w:val="009E2900"/>
    <w:rsid w:val="009E3AC0"/>
    <w:rsid w:val="009F03FA"/>
    <w:rsid w:val="009F47C4"/>
    <w:rsid w:val="00A03351"/>
    <w:rsid w:val="00A13D5F"/>
    <w:rsid w:val="00A227CF"/>
    <w:rsid w:val="00A24C8A"/>
    <w:rsid w:val="00A255A5"/>
    <w:rsid w:val="00A3027C"/>
    <w:rsid w:val="00A34406"/>
    <w:rsid w:val="00A42C21"/>
    <w:rsid w:val="00A44879"/>
    <w:rsid w:val="00A540FF"/>
    <w:rsid w:val="00A66D54"/>
    <w:rsid w:val="00A749A9"/>
    <w:rsid w:val="00A82CAF"/>
    <w:rsid w:val="00A87BA9"/>
    <w:rsid w:val="00AA7031"/>
    <w:rsid w:val="00AD6E1C"/>
    <w:rsid w:val="00AE3F61"/>
    <w:rsid w:val="00AE46B0"/>
    <w:rsid w:val="00AE4EFE"/>
    <w:rsid w:val="00B056C8"/>
    <w:rsid w:val="00B20CBB"/>
    <w:rsid w:val="00B26BEA"/>
    <w:rsid w:val="00B44204"/>
    <w:rsid w:val="00B512D7"/>
    <w:rsid w:val="00B5394E"/>
    <w:rsid w:val="00B61385"/>
    <w:rsid w:val="00B63295"/>
    <w:rsid w:val="00B75FC4"/>
    <w:rsid w:val="00B766D4"/>
    <w:rsid w:val="00B76D7F"/>
    <w:rsid w:val="00B826F9"/>
    <w:rsid w:val="00B936BD"/>
    <w:rsid w:val="00BA02B6"/>
    <w:rsid w:val="00BB3381"/>
    <w:rsid w:val="00BB4B84"/>
    <w:rsid w:val="00BE5091"/>
    <w:rsid w:val="00BF2D05"/>
    <w:rsid w:val="00C0334E"/>
    <w:rsid w:val="00C170E5"/>
    <w:rsid w:val="00C17B17"/>
    <w:rsid w:val="00C206E5"/>
    <w:rsid w:val="00C207F3"/>
    <w:rsid w:val="00C27FF0"/>
    <w:rsid w:val="00C32272"/>
    <w:rsid w:val="00C32698"/>
    <w:rsid w:val="00C374BA"/>
    <w:rsid w:val="00C41A98"/>
    <w:rsid w:val="00C44041"/>
    <w:rsid w:val="00C577E8"/>
    <w:rsid w:val="00C768F4"/>
    <w:rsid w:val="00C8194B"/>
    <w:rsid w:val="00C92083"/>
    <w:rsid w:val="00C924ED"/>
    <w:rsid w:val="00C97E91"/>
    <w:rsid w:val="00CB731F"/>
    <w:rsid w:val="00CC1051"/>
    <w:rsid w:val="00CC16DA"/>
    <w:rsid w:val="00CD06C8"/>
    <w:rsid w:val="00CE7E05"/>
    <w:rsid w:val="00CF2E69"/>
    <w:rsid w:val="00CF3CFE"/>
    <w:rsid w:val="00D04406"/>
    <w:rsid w:val="00D07C10"/>
    <w:rsid w:val="00D13587"/>
    <w:rsid w:val="00D22232"/>
    <w:rsid w:val="00D22B85"/>
    <w:rsid w:val="00D30120"/>
    <w:rsid w:val="00D3442C"/>
    <w:rsid w:val="00D41C9D"/>
    <w:rsid w:val="00D4740D"/>
    <w:rsid w:val="00D548B3"/>
    <w:rsid w:val="00D5731F"/>
    <w:rsid w:val="00D604A9"/>
    <w:rsid w:val="00D60F08"/>
    <w:rsid w:val="00D641FE"/>
    <w:rsid w:val="00D64A15"/>
    <w:rsid w:val="00D662FE"/>
    <w:rsid w:val="00D672DB"/>
    <w:rsid w:val="00D76013"/>
    <w:rsid w:val="00D81255"/>
    <w:rsid w:val="00D81E9C"/>
    <w:rsid w:val="00D94B92"/>
    <w:rsid w:val="00D97EA0"/>
    <w:rsid w:val="00DA2446"/>
    <w:rsid w:val="00DB0476"/>
    <w:rsid w:val="00DB587A"/>
    <w:rsid w:val="00DB7C06"/>
    <w:rsid w:val="00DC05C5"/>
    <w:rsid w:val="00DC32DF"/>
    <w:rsid w:val="00DC546A"/>
    <w:rsid w:val="00DC6374"/>
    <w:rsid w:val="00DD69C9"/>
    <w:rsid w:val="00DD753B"/>
    <w:rsid w:val="00DE05E7"/>
    <w:rsid w:val="00DE347D"/>
    <w:rsid w:val="00DE4FD7"/>
    <w:rsid w:val="00DF54B7"/>
    <w:rsid w:val="00DF65D4"/>
    <w:rsid w:val="00E138F8"/>
    <w:rsid w:val="00E27566"/>
    <w:rsid w:val="00E32D91"/>
    <w:rsid w:val="00E355BE"/>
    <w:rsid w:val="00E51424"/>
    <w:rsid w:val="00E543A1"/>
    <w:rsid w:val="00E57557"/>
    <w:rsid w:val="00E641D4"/>
    <w:rsid w:val="00E67E9C"/>
    <w:rsid w:val="00E67EAA"/>
    <w:rsid w:val="00E71402"/>
    <w:rsid w:val="00E94A5F"/>
    <w:rsid w:val="00ED7FDD"/>
    <w:rsid w:val="00EE543B"/>
    <w:rsid w:val="00EE5B28"/>
    <w:rsid w:val="00EE6566"/>
    <w:rsid w:val="00EF119B"/>
    <w:rsid w:val="00EF405F"/>
    <w:rsid w:val="00EF411F"/>
    <w:rsid w:val="00EF5C35"/>
    <w:rsid w:val="00F04411"/>
    <w:rsid w:val="00F06973"/>
    <w:rsid w:val="00F319D3"/>
    <w:rsid w:val="00F37A1E"/>
    <w:rsid w:val="00F52449"/>
    <w:rsid w:val="00F6012B"/>
    <w:rsid w:val="00F6494B"/>
    <w:rsid w:val="00F70384"/>
    <w:rsid w:val="00F74164"/>
    <w:rsid w:val="00F86989"/>
    <w:rsid w:val="00F9475E"/>
    <w:rsid w:val="00FA6B3C"/>
    <w:rsid w:val="00FB0F40"/>
    <w:rsid w:val="00FC4C62"/>
    <w:rsid w:val="00FD6884"/>
    <w:rsid w:val="00FE6A56"/>
    <w:rsid w:val="00FF111D"/>
    <w:rsid w:val="00FF1A70"/>
    <w:rsid w:val="00FF5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B2F5DFA-9C30-496D-8A41-64F409D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B4B84"/>
    <w:rPr>
      <w:rFonts w:ascii="Garamond" w:hAnsi="Garamond"/>
      <w:sz w:val="16"/>
      <w:lang w:eastAsia="en-US"/>
    </w:rPr>
  </w:style>
  <w:style w:type="paragraph" w:styleId="berschrift1">
    <w:name w:val="heading 1"/>
    <w:next w:val="Standard"/>
    <w:autoRedefine/>
    <w:qFormat/>
    <w:rsid w:val="005D56E8"/>
    <w:pPr>
      <w:keepNext/>
      <w:numPr>
        <w:numId w:val="42"/>
      </w:numPr>
      <w:spacing w:after="240" w:line="360" w:lineRule="auto"/>
      <w:outlineLvl w:val="0"/>
    </w:pPr>
    <w:rPr>
      <w:rFonts w:ascii="Arial" w:hAnsi="Arial" w:cs="Arial"/>
      <w:b/>
      <w:bCs/>
      <w:color w:val="000000"/>
      <w:kern w:val="28"/>
      <w:sz w:val="28"/>
    </w:rPr>
  </w:style>
  <w:style w:type="paragraph" w:styleId="berschrift2">
    <w:name w:val="heading 2"/>
    <w:basedOn w:val="Standard"/>
    <w:next w:val="Textkrper"/>
    <w:autoRedefine/>
    <w:qFormat/>
    <w:rsid w:val="00DF65D4"/>
    <w:pPr>
      <w:keepNext/>
      <w:numPr>
        <w:ilvl w:val="1"/>
        <w:numId w:val="3"/>
      </w:numPr>
      <w:spacing w:after="120"/>
      <w:outlineLvl w:val="1"/>
    </w:pPr>
    <w:rPr>
      <w:rFonts w:ascii="Arial" w:hAnsi="Arial"/>
      <w:b/>
      <w:sz w:val="22"/>
      <w:lang w:val="fr-FR" w:eastAsia="de-DE"/>
    </w:rPr>
  </w:style>
  <w:style w:type="paragraph" w:styleId="berschrift3">
    <w:name w:val="heading 3"/>
    <w:basedOn w:val="Standard"/>
    <w:next w:val="Textkrper"/>
    <w:autoRedefine/>
    <w:qFormat/>
    <w:rsid w:val="0062736D"/>
    <w:pPr>
      <w:keepNext/>
      <w:numPr>
        <w:ilvl w:val="2"/>
        <w:numId w:val="3"/>
      </w:numPr>
      <w:outlineLvl w:val="2"/>
    </w:pPr>
    <w:rPr>
      <w:rFonts w:ascii="Arial" w:hAnsi="Arial"/>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Textkrper">
    <w:name w:val="Body Text"/>
    <w:basedOn w:val="Standard"/>
    <w:pPr>
      <w:spacing w:after="240"/>
      <w:jc w:val="both"/>
    </w:pPr>
    <w:rPr>
      <w:spacing w:val="-5"/>
      <w:sz w:val="24"/>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rFonts w:ascii="Arial" w:hAnsi="Arial"/>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rFonts w:ascii="Arial" w:hAnsi="Arial"/>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spacing w:line="360" w:lineRule="auto"/>
      <w:ind w:left="800" w:hanging="800"/>
    </w:pPr>
    <w:rPr>
      <w:rFonts w:ascii="Arial" w:hAnsi="Arial"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spacing w:line="360" w:lineRule="auto"/>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spacing w:before="480" w:after="0" w:line="276" w:lineRule="auto"/>
      <w:ind w:left="0"/>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rFonts w:ascii="Arial" w:hAnsi="Arial"/>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paragraph" w:customStyle="1" w:styleId="Tabelle">
    <w:name w:val="Tabelle"/>
    <w:basedOn w:val="Standard"/>
    <w:rsid w:val="00CF3CFE"/>
    <w:pPr>
      <w:spacing w:before="40" w:after="40"/>
    </w:pPr>
    <w:rPr>
      <w:rFonts w:ascii="Tahoma" w:hAnsi="Tahoma"/>
      <w:sz w:val="18"/>
      <w:szCs w:val="18"/>
      <w:lang w:eastAsia="de-DE"/>
    </w:rPr>
  </w:style>
  <w:style w:type="paragraph" w:customStyle="1" w:styleId="Tabellenkopf">
    <w:name w:val="Tabellenkopf"/>
    <w:basedOn w:val="Tabelle"/>
    <w:rsid w:val="00CF3CFE"/>
    <w:rPr>
      <w:b/>
    </w:rPr>
  </w:style>
  <w:style w:type="table" w:styleId="Tabellenraster">
    <w:name w:val="Table Grid"/>
    <w:basedOn w:val="NormaleTabelle"/>
    <w:rsid w:val="0053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Standard"/>
    <w:rsid w:val="00DB7C06"/>
    <w:pPr>
      <w:spacing w:before="100" w:beforeAutospacing="1" w:after="100" w:afterAutospacing="1"/>
    </w:pPr>
    <w:rPr>
      <w:rFonts w:ascii="Times New Roman" w:hAnsi="Times New Roman"/>
      <w:sz w:val="24"/>
      <w:szCs w:val="24"/>
      <w:lang w:val="en-US"/>
    </w:rPr>
  </w:style>
  <w:style w:type="character" w:customStyle="1" w:styleId="rvts2">
    <w:name w:val="rvts2"/>
    <w:basedOn w:val="Absatz-Standardschriftart"/>
    <w:rsid w:val="00DB7C06"/>
  </w:style>
  <w:style w:type="character" w:customStyle="1" w:styleId="rvts10">
    <w:name w:val="rvts10"/>
    <w:basedOn w:val="Absatz-Standardschriftart"/>
    <w:rsid w:val="00DB7C06"/>
  </w:style>
  <w:style w:type="paragraph" w:customStyle="1" w:styleId="rvps3">
    <w:name w:val="rvps3"/>
    <w:basedOn w:val="Standard"/>
    <w:rsid w:val="00DB7C06"/>
    <w:pPr>
      <w:spacing w:before="100" w:beforeAutospacing="1" w:after="100" w:afterAutospacing="1"/>
    </w:pPr>
    <w:rPr>
      <w:rFonts w:ascii="Times New Roman" w:hAnsi="Times New Roman"/>
      <w:sz w:val="24"/>
      <w:szCs w:val="24"/>
      <w:lang w:val="en-US"/>
    </w:rPr>
  </w:style>
  <w:style w:type="character" w:customStyle="1" w:styleId="rvts11">
    <w:name w:val="rvts11"/>
    <w:basedOn w:val="Absatz-Standardschriftart"/>
    <w:rsid w:val="00DB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883">
      <w:bodyDiv w:val="1"/>
      <w:marLeft w:val="0"/>
      <w:marRight w:val="0"/>
      <w:marTop w:val="0"/>
      <w:marBottom w:val="0"/>
      <w:divBdr>
        <w:top w:val="none" w:sz="0" w:space="0" w:color="auto"/>
        <w:left w:val="none" w:sz="0" w:space="0" w:color="auto"/>
        <w:bottom w:val="none" w:sz="0" w:space="0" w:color="auto"/>
        <w:right w:val="none" w:sz="0" w:space="0" w:color="auto"/>
      </w:divBdr>
    </w:div>
    <w:div w:id="489755183">
      <w:bodyDiv w:val="1"/>
      <w:marLeft w:val="0"/>
      <w:marRight w:val="0"/>
      <w:marTop w:val="0"/>
      <w:marBottom w:val="0"/>
      <w:divBdr>
        <w:top w:val="none" w:sz="0" w:space="0" w:color="auto"/>
        <w:left w:val="none" w:sz="0" w:space="0" w:color="auto"/>
        <w:bottom w:val="none" w:sz="0" w:space="0" w:color="auto"/>
        <w:right w:val="none" w:sz="0" w:space="0" w:color="auto"/>
      </w:divBdr>
    </w:div>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6918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8" Type="http://schemas.openxmlformats.org/officeDocument/2006/relationships/image" Target="media/image2.wmf"/><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2" Type="http://schemas.openxmlformats.org/officeDocument/2006/relationships/hyperlink" Target="http://www.voigtgmbh.de" TargetMode="External"/><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MKE\IMKE_Auslieferungs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1BB21-E60C-4EED-BF70-0718FC314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IMKE_Auslieferungsdokument.dotx</Template>
  <TotalTime>0</TotalTime>
  <Pages>14</Pages>
  <Words>1978</Words>
  <Characters>12467</Characters>
  <Application>Microsoft Office Word</Application>
  <DocSecurity>0</DocSecurity>
  <PresentationFormat/>
  <Lines>103</Lines>
  <Paragraphs>28</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14417</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Vanessa Rampmaier</dc:creator>
  <cp:lastModifiedBy>Annika Reimertz</cp:lastModifiedBy>
  <cp:revision>2</cp:revision>
  <cp:lastPrinted>2014-07-11T13:25:00Z</cp:lastPrinted>
  <dcterms:created xsi:type="dcterms:W3CDTF">2019-02-08T21:08:00Z</dcterms:created>
  <dcterms:modified xsi:type="dcterms:W3CDTF">2019-02-08T21:08:00Z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